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E8945" w14:textId="77777777" w:rsidR="006136DA" w:rsidRDefault="001F52C2" w:rsidP="000C4044">
      <w:pPr>
        <w:tabs>
          <w:tab w:val="left" w:pos="887"/>
        </w:tabs>
        <w:ind w:right="140"/>
        <w:jc w:val="both"/>
        <w:sectPr w:rsidR="006136DA" w:rsidSect="00407F80">
          <w:headerReference w:type="default" r:id="rId12"/>
          <w:footerReference w:type="default" r:id="rId13"/>
          <w:headerReference w:type="first" r:id="rId14"/>
          <w:footerReference w:type="first" r:id="rId15"/>
          <w:pgSz w:w="11906" w:h="16838"/>
          <w:pgMar w:top="0" w:right="0" w:bottom="0" w:left="0" w:header="706" w:footer="706" w:gutter="0"/>
          <w:cols w:space="708"/>
          <w:titlePg/>
          <w:docGrid w:linePitch="360"/>
        </w:sectPr>
      </w:pPr>
      <w:bookmarkStart w:id="0" w:name="_Hlk517339230"/>
      <w:r>
        <w:rPr>
          <w:rFonts w:asciiTheme="minorHAnsi" w:hAnsiTheme="minorHAnsi"/>
          <w:b/>
          <w:bCs/>
          <w:noProof/>
          <w:sz w:val="28"/>
        </w:rPr>
        <mc:AlternateContent>
          <mc:Choice Requires="wps">
            <w:drawing>
              <wp:anchor distT="0" distB="0" distL="114300" distR="114300" simplePos="0" relativeHeight="251658241" behindDoc="0" locked="0" layoutInCell="1" allowOverlap="1" wp14:anchorId="70A3E602" wp14:editId="35301B0A">
                <wp:simplePos x="0" y="0"/>
                <wp:positionH relativeFrom="column">
                  <wp:posOffset>1447800</wp:posOffset>
                </wp:positionH>
                <wp:positionV relativeFrom="paragraph">
                  <wp:posOffset>1991994</wp:posOffset>
                </wp:positionV>
                <wp:extent cx="5118265" cy="5800725"/>
                <wp:effectExtent l="0" t="0" r="0" b="0"/>
                <wp:wrapNone/>
                <wp:docPr id="2" name="Text Box 2"/>
                <wp:cNvGraphicFramePr/>
                <a:graphic xmlns:a="http://schemas.openxmlformats.org/drawingml/2006/main">
                  <a:graphicData uri="http://schemas.microsoft.com/office/word/2010/wordprocessingShape">
                    <wps:wsp>
                      <wps:cNvSpPr txBox="1"/>
                      <wps:spPr>
                        <a:xfrm>
                          <a:off x="0" y="0"/>
                          <a:ext cx="5118265" cy="5800725"/>
                        </a:xfrm>
                        <a:prstGeom prst="rect">
                          <a:avLst/>
                        </a:prstGeom>
                        <a:noFill/>
                        <a:ln w="6350">
                          <a:noFill/>
                        </a:ln>
                      </wps:spPr>
                      <wps:txbx>
                        <w:txbxContent>
                          <w:p w14:paraId="2CB5984A" w14:textId="77777777" w:rsidR="009B2F77" w:rsidRPr="00A10705" w:rsidRDefault="009B2F77" w:rsidP="006136DA">
                            <w:pPr>
                              <w:rPr>
                                <w:rFonts w:ascii="Untitled Sans" w:hAnsi="Untitled Sans" w:cs="Droid Serif"/>
                                <w:b/>
                                <w:color w:val="043476"/>
                                <w:sz w:val="48"/>
                                <w:szCs w:val="48"/>
                              </w:rPr>
                            </w:pPr>
                          </w:p>
                          <w:p w14:paraId="4DA016F7" w14:textId="68FA47EA" w:rsidR="009B2F77" w:rsidRPr="00412D96" w:rsidRDefault="009B2F77" w:rsidP="006136DA">
                            <w:pPr>
                              <w:rPr>
                                <w:rFonts w:ascii="Untitled Sans" w:hAnsi="Untitled Sans" w:cstheme="minorHAnsi"/>
                                <w:color w:val="043476"/>
                              </w:rPr>
                            </w:pPr>
                            <w:r w:rsidRPr="00412D96">
                              <w:rPr>
                                <w:rFonts w:ascii="Untitled Sans" w:eastAsiaTheme="majorEastAsia" w:hAnsi="Untitled Sans" w:cstheme="minorHAnsi"/>
                                <w:b/>
                                <w:color w:val="043476"/>
                                <w:spacing w:val="-10"/>
                                <w:kern w:val="28"/>
                                <w:sz w:val="48"/>
                                <w:szCs w:val="48"/>
                              </w:rPr>
                              <w:t xml:space="preserve">Submission on </w:t>
                            </w:r>
                            <w:r w:rsidR="007002AC" w:rsidRPr="00412D96">
                              <w:rPr>
                                <w:rFonts w:ascii="Untitled Sans" w:eastAsiaTheme="majorEastAsia" w:hAnsi="Untitled Sans" w:cstheme="minorHAnsi"/>
                                <w:b/>
                                <w:color w:val="043476"/>
                                <w:spacing w:val="-10"/>
                                <w:kern w:val="28"/>
                                <w:sz w:val="48"/>
                                <w:szCs w:val="48"/>
                              </w:rPr>
                              <w:t>the Proposed Removal and Amendment of Te Tiriti o Waitangi / The Treaty of Waitangi References in Legislation</w:t>
                            </w:r>
                          </w:p>
                          <w:p w14:paraId="119DD188" w14:textId="77777777" w:rsidR="009B2F77" w:rsidRPr="00412D96" w:rsidRDefault="009B2F77" w:rsidP="006136DA">
                            <w:pPr>
                              <w:rPr>
                                <w:rFonts w:ascii="Untitled Sans" w:hAnsi="Untitled Sans"/>
                                <w:color w:val="043476"/>
                                <w:sz w:val="28"/>
                              </w:rPr>
                            </w:pPr>
                          </w:p>
                          <w:p w14:paraId="6E7C130A" w14:textId="2E80C75F" w:rsidR="009B2F77" w:rsidRPr="00412D96" w:rsidRDefault="007C1241" w:rsidP="006136DA">
                            <w:pPr>
                              <w:rPr>
                                <w:rFonts w:ascii="Untitled Sans" w:hAnsi="Untitled Sans"/>
                                <w:color w:val="043476"/>
                                <w:sz w:val="40"/>
                                <w:szCs w:val="40"/>
                              </w:rPr>
                            </w:pPr>
                            <w:r w:rsidRPr="00412D96">
                              <w:rPr>
                                <w:rFonts w:ascii="Untitled Sans" w:hAnsi="Untitled Sans"/>
                                <w:color w:val="043476"/>
                                <w:sz w:val="40"/>
                                <w:szCs w:val="40"/>
                              </w:rPr>
                              <w:t>20</w:t>
                            </w:r>
                            <w:r w:rsidR="007002AC" w:rsidRPr="00412D96">
                              <w:rPr>
                                <w:rFonts w:ascii="Untitled Sans" w:hAnsi="Untitled Sans"/>
                                <w:color w:val="043476"/>
                                <w:sz w:val="40"/>
                                <w:szCs w:val="40"/>
                              </w:rPr>
                              <w:t xml:space="preserve"> Ju</w:t>
                            </w:r>
                            <w:r w:rsidR="009C2104" w:rsidRPr="00412D96">
                              <w:rPr>
                                <w:rFonts w:ascii="Untitled Sans" w:hAnsi="Untitled Sans"/>
                                <w:color w:val="043476"/>
                                <w:sz w:val="40"/>
                                <w:szCs w:val="40"/>
                              </w:rPr>
                              <w:t>ly</w:t>
                            </w:r>
                            <w:r w:rsidR="007002AC" w:rsidRPr="00412D96">
                              <w:rPr>
                                <w:rFonts w:ascii="Untitled Sans" w:hAnsi="Untitled Sans"/>
                                <w:color w:val="043476"/>
                                <w:sz w:val="40"/>
                                <w:szCs w:val="40"/>
                              </w:rPr>
                              <w:t xml:space="preserve"> 2026</w:t>
                            </w:r>
                          </w:p>
                          <w:p w14:paraId="28F34F29" w14:textId="77777777" w:rsidR="009B2F77" w:rsidRPr="00412D96" w:rsidRDefault="009B2F77" w:rsidP="006136DA">
                            <w:pPr>
                              <w:rPr>
                                <w:rFonts w:ascii="Untitled Sans" w:hAnsi="Untitled Sans"/>
                                <w:b/>
                                <w:color w:val="043476"/>
                                <w:sz w:val="40"/>
                              </w:rPr>
                            </w:pPr>
                          </w:p>
                          <w:p w14:paraId="19309A5C" w14:textId="77777777" w:rsidR="009B2F77" w:rsidRPr="00412D96" w:rsidRDefault="009B2F77" w:rsidP="006136DA">
                            <w:pPr>
                              <w:rPr>
                                <w:rFonts w:ascii="Untitled Sans" w:hAnsi="Untitled Sans"/>
                                <w:bCs/>
                                <w:color w:val="043476"/>
                                <w:sz w:val="40"/>
                                <w:szCs w:val="40"/>
                              </w:rPr>
                            </w:pPr>
                            <w:r w:rsidRPr="00412D96">
                              <w:rPr>
                                <w:rFonts w:ascii="Untitled Sans" w:hAnsi="Untitled Sans"/>
                                <w:bCs/>
                                <w:color w:val="043476"/>
                                <w:sz w:val="40"/>
                                <w:szCs w:val="40"/>
                              </w:rPr>
                              <w:t xml:space="preserve">Submission of </w:t>
                            </w:r>
                          </w:p>
                          <w:p w14:paraId="789E7351" w14:textId="77777777" w:rsidR="009B2F77" w:rsidRPr="00412D96" w:rsidRDefault="009B2F77" w:rsidP="006136DA">
                            <w:pPr>
                              <w:rPr>
                                <w:rFonts w:ascii="Untitled Sans" w:hAnsi="Untitled Sans"/>
                                <w:bCs/>
                                <w:color w:val="043476"/>
                                <w:sz w:val="40"/>
                                <w:szCs w:val="40"/>
                              </w:rPr>
                            </w:pPr>
                            <w:r w:rsidRPr="00412D96">
                              <w:rPr>
                                <w:rFonts w:ascii="Untitled Sans" w:hAnsi="Untitled Sans"/>
                                <w:bCs/>
                                <w:color w:val="043476"/>
                                <w:sz w:val="40"/>
                                <w:szCs w:val="40"/>
                              </w:rPr>
                              <w:t xml:space="preserve">Te </w:t>
                            </w:r>
                            <w:proofErr w:type="spellStart"/>
                            <w:r w:rsidRPr="00412D96">
                              <w:rPr>
                                <w:rFonts w:ascii="Untitled Sans" w:hAnsi="Untitled Sans"/>
                                <w:bCs/>
                                <w:color w:val="043476"/>
                                <w:sz w:val="40"/>
                                <w:szCs w:val="40"/>
                              </w:rPr>
                              <w:t>Kāhui</w:t>
                            </w:r>
                            <w:proofErr w:type="spellEnd"/>
                            <w:r w:rsidRPr="00412D96">
                              <w:rPr>
                                <w:rFonts w:ascii="Untitled Sans" w:hAnsi="Untitled Sans"/>
                                <w:bCs/>
                                <w:color w:val="043476"/>
                                <w:sz w:val="40"/>
                                <w:szCs w:val="40"/>
                              </w:rPr>
                              <w:t xml:space="preserve"> Tika </w:t>
                            </w:r>
                            <w:proofErr w:type="spellStart"/>
                            <w:r w:rsidRPr="00412D96">
                              <w:rPr>
                                <w:rFonts w:ascii="Untitled Sans" w:hAnsi="Untitled Sans"/>
                                <w:bCs/>
                                <w:color w:val="043476"/>
                                <w:sz w:val="40"/>
                                <w:szCs w:val="40"/>
                              </w:rPr>
                              <w:t>Tangata</w:t>
                            </w:r>
                            <w:proofErr w:type="spellEnd"/>
                            <w:r w:rsidRPr="00412D96">
                              <w:rPr>
                                <w:rFonts w:ascii="Untitled Sans" w:hAnsi="Untitled Sans"/>
                                <w:bCs/>
                                <w:color w:val="043476"/>
                                <w:sz w:val="40"/>
                                <w:szCs w:val="40"/>
                              </w:rPr>
                              <w:t xml:space="preserve"> </w:t>
                            </w:r>
                            <w:r w:rsidR="00986799" w:rsidRPr="00412D96">
                              <w:rPr>
                                <w:rFonts w:ascii="Untitled Sans" w:hAnsi="Untitled Sans"/>
                                <w:bCs/>
                                <w:color w:val="043476"/>
                                <w:sz w:val="40"/>
                                <w:szCs w:val="40"/>
                              </w:rPr>
                              <w:br/>
                            </w:r>
                            <w:r w:rsidRPr="00412D96">
                              <w:rPr>
                                <w:rFonts w:ascii="Untitled Sans" w:hAnsi="Untitled Sans"/>
                                <w:bCs/>
                                <w:color w:val="043476"/>
                                <w:sz w:val="40"/>
                                <w:szCs w:val="40"/>
                              </w:rPr>
                              <w:t>Human Rights Commission</w:t>
                            </w:r>
                          </w:p>
                          <w:p w14:paraId="71BAD798" w14:textId="77777777" w:rsidR="001F52C2" w:rsidRDefault="001F52C2" w:rsidP="006136DA">
                            <w:pPr>
                              <w:rPr>
                                <w:rFonts w:ascii="Untitled Sans" w:hAnsi="Untitled Sans"/>
                                <w:bCs/>
                                <w:color w:val="043476"/>
                                <w:sz w:val="48"/>
                                <w:szCs w:val="28"/>
                              </w:rPr>
                            </w:pPr>
                          </w:p>
                          <w:p w14:paraId="27EDD516" w14:textId="77777777" w:rsidR="001F52C2" w:rsidRDefault="001F52C2" w:rsidP="006136DA">
                            <w:pPr>
                              <w:rPr>
                                <w:rFonts w:ascii="Untitled Sans" w:hAnsi="Untitled Sans"/>
                                <w:bCs/>
                                <w:color w:val="043476"/>
                                <w:sz w:val="48"/>
                                <w:szCs w:val="28"/>
                              </w:rPr>
                            </w:pPr>
                            <w:r>
                              <w:rPr>
                                <w:noProof/>
                              </w:rPr>
                              <w:drawing>
                                <wp:inline distT="0" distB="0" distL="0" distR="0" wp14:anchorId="44A0BECA" wp14:editId="779C1749">
                                  <wp:extent cx="3253740" cy="829945"/>
                                  <wp:effectExtent l="0" t="0" r="0" b="0"/>
                                  <wp:docPr id="719765219" name="Picture 4" descr="Te Kāhui Tika Tangata Human Rights Commission logo in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65219" name="Picture 4" descr="Te Kāhui Tika Tangata Human Rights Commission logo in dark blu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3740" cy="829945"/>
                                          </a:xfrm>
                                          <a:prstGeom prst="rect">
                                            <a:avLst/>
                                          </a:prstGeom>
                                        </pic:spPr>
                                      </pic:pic>
                                    </a:graphicData>
                                  </a:graphic>
                                </wp:inline>
                              </w:drawing>
                            </w:r>
                          </w:p>
                          <w:p w14:paraId="6A147200" w14:textId="77777777" w:rsidR="001F52C2" w:rsidRPr="00986799" w:rsidRDefault="001F52C2" w:rsidP="006136DA">
                            <w:pPr>
                              <w:rPr>
                                <w:rFonts w:ascii="Untitled Sans" w:hAnsi="Untitled Sans"/>
                                <w:bCs/>
                                <w:color w:val="043476"/>
                                <w:sz w:val="4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3E602" id="_x0000_t202" coordsize="21600,21600" o:spt="202" path="m,l,21600r21600,l21600,xe">
                <v:stroke joinstyle="miter"/>
                <v:path gradientshapeok="t" o:connecttype="rect"/>
              </v:shapetype>
              <v:shape id="Text Box 2" o:spid="_x0000_s1026" type="#_x0000_t202" style="position:absolute;left:0;text-align:left;margin-left:114pt;margin-top:156.85pt;width:403pt;height:45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f+GAIAAC0EAAAOAAAAZHJzL2Uyb0RvYy54bWysU8tu2zAQvBfoPxC815Jcy3EFy4GbwEUB&#10;IwngFDnTFGkJoLgsSVtyv75Lyi+kPRW9ULvc1T5mhvP7vlXkIKxrQJc0G6WUCM2havSupD9eV59m&#10;lDjPdMUUaFHSo3D0fvHxw7wzhRhDDaoSlmAR7YrOlLT23hRJ4ngtWuZGYITGoATbMo+u3SWVZR1W&#10;b1UyTtNp0oGtjAUunMPbxyFIF7G+lIL7Zymd8ESVFGfz8bTx3IYzWcxZsbPM1A0/jcH+YYqWNRqb&#10;Xko9Ms/I3jZ/lGobbsGB9CMObQJSNlzEHXCbLH23zaZmRsRdEBxnLjC5/1eWPx025sUS33+FHgkM&#10;gHTGFQ4vwz69tG344qQE4wjh8QKb6D3heJln2Ww8zSnhGMtnaXo3zkOd5Pq7sc5/E9CSYJTUIi8R&#10;LnZYOz+knlNCNw2rRqnIjdKkK+n0c57GHy4RLK409rgOGyzfb/vTBluojriYhYFzZ/iqweZr5vwL&#10;s0gy7oLC9c94SAXYBE4WJTXYX3+7D/mIPUYp6VA0JXU/98wKStR3jax8ySaToLLoTPK7MTr2NrK9&#10;jeh9+wCoywyfiOHRDPlenU1poX1DfS9DVwwxzbF3Sf3ZfPCDlPF9cLFcxiTUlWF+rTeGh9IBzgDt&#10;a//GrDnh75G6JzjLixXvaBhyByKWew+yiRwFgAdUT7ijJiPLp/cTRH/rx6zrK1/8BgAA//8DAFBL&#10;AwQUAAYACAAAACEAHf5yxuQAAAANAQAADwAAAGRycy9kb3ducmV2LnhtbEyPzU7DMBCE70i8g7VI&#10;3KhTB2gU4lRVpAoJlUNLL9w2sZtE+CfEbht4+m5PcNvdGc1+Uywna9hJj6H3TsJ8lgDTrvGqd62E&#10;/cf6IQMWIjqFxjst4UcHWJa3NwXmyp/dVp92sWUU4kKOEroYh5zz0HTaYpj5QTvSDn60GGkdW65G&#10;PFO4NVwkyTO32Dv60OGgq043X7ujlfBWrd9xWwub/ZrqdXNYDd/7zycp7++m1QuwqKf4Z4YrPqFD&#10;SUy1PzoVmJEgREZdooR0ni6AXR1J+kinmiYhFgJ4WfD/LcoLAAAA//8DAFBLAQItABQABgAIAAAA&#10;IQC2gziS/gAAAOEBAAATAAAAAAAAAAAAAAAAAAAAAABbQ29udGVudF9UeXBlc10ueG1sUEsBAi0A&#10;FAAGAAgAAAAhADj9If/WAAAAlAEAAAsAAAAAAAAAAAAAAAAALwEAAF9yZWxzLy5yZWxzUEsBAi0A&#10;FAAGAAgAAAAhAMaiF/4YAgAALQQAAA4AAAAAAAAAAAAAAAAALgIAAGRycy9lMm9Eb2MueG1sUEsB&#10;Ai0AFAAGAAgAAAAhAB3+csbkAAAADQEAAA8AAAAAAAAAAAAAAAAAcgQAAGRycy9kb3ducmV2Lnht&#10;bFBLBQYAAAAABAAEAPMAAACDBQAAAAA=&#10;" filled="f" stroked="f" strokeweight=".5pt">
                <v:textbox>
                  <w:txbxContent>
                    <w:p w14:paraId="2CB5984A" w14:textId="77777777" w:rsidR="009B2F77" w:rsidRPr="00A10705" w:rsidRDefault="009B2F77" w:rsidP="006136DA">
                      <w:pPr>
                        <w:rPr>
                          <w:rFonts w:ascii="Untitled Sans" w:hAnsi="Untitled Sans" w:cs="Droid Serif"/>
                          <w:b/>
                          <w:color w:val="043476"/>
                          <w:sz w:val="48"/>
                          <w:szCs w:val="48"/>
                        </w:rPr>
                      </w:pPr>
                    </w:p>
                    <w:p w14:paraId="4DA016F7" w14:textId="68FA47EA" w:rsidR="009B2F77" w:rsidRPr="00412D96" w:rsidRDefault="009B2F77" w:rsidP="006136DA">
                      <w:pPr>
                        <w:rPr>
                          <w:rFonts w:ascii="Untitled Sans" w:hAnsi="Untitled Sans" w:cstheme="minorHAnsi"/>
                          <w:color w:val="043476"/>
                        </w:rPr>
                      </w:pPr>
                      <w:r w:rsidRPr="00412D96">
                        <w:rPr>
                          <w:rFonts w:ascii="Untitled Sans" w:eastAsiaTheme="majorEastAsia" w:hAnsi="Untitled Sans" w:cstheme="minorHAnsi"/>
                          <w:b/>
                          <w:color w:val="043476"/>
                          <w:spacing w:val="-10"/>
                          <w:kern w:val="28"/>
                          <w:sz w:val="48"/>
                          <w:szCs w:val="48"/>
                        </w:rPr>
                        <w:t xml:space="preserve">Submission on </w:t>
                      </w:r>
                      <w:r w:rsidR="007002AC" w:rsidRPr="00412D96">
                        <w:rPr>
                          <w:rFonts w:ascii="Untitled Sans" w:eastAsiaTheme="majorEastAsia" w:hAnsi="Untitled Sans" w:cstheme="minorHAnsi"/>
                          <w:b/>
                          <w:color w:val="043476"/>
                          <w:spacing w:val="-10"/>
                          <w:kern w:val="28"/>
                          <w:sz w:val="48"/>
                          <w:szCs w:val="48"/>
                        </w:rPr>
                        <w:t>the Proposed Removal and Amendment of Te Tiriti o Waitangi / The Treaty of Waitangi References in Legislation</w:t>
                      </w:r>
                    </w:p>
                    <w:p w14:paraId="119DD188" w14:textId="77777777" w:rsidR="009B2F77" w:rsidRPr="00412D96" w:rsidRDefault="009B2F77" w:rsidP="006136DA">
                      <w:pPr>
                        <w:rPr>
                          <w:rFonts w:ascii="Untitled Sans" w:hAnsi="Untitled Sans"/>
                          <w:color w:val="043476"/>
                          <w:sz w:val="28"/>
                        </w:rPr>
                      </w:pPr>
                    </w:p>
                    <w:p w14:paraId="6E7C130A" w14:textId="2E80C75F" w:rsidR="009B2F77" w:rsidRPr="00412D96" w:rsidRDefault="007C1241" w:rsidP="006136DA">
                      <w:pPr>
                        <w:rPr>
                          <w:rFonts w:ascii="Untitled Sans" w:hAnsi="Untitled Sans"/>
                          <w:color w:val="043476"/>
                          <w:sz w:val="40"/>
                          <w:szCs w:val="40"/>
                        </w:rPr>
                      </w:pPr>
                      <w:r w:rsidRPr="00412D96">
                        <w:rPr>
                          <w:rFonts w:ascii="Untitled Sans" w:hAnsi="Untitled Sans"/>
                          <w:color w:val="043476"/>
                          <w:sz w:val="40"/>
                          <w:szCs w:val="40"/>
                        </w:rPr>
                        <w:t>20</w:t>
                      </w:r>
                      <w:r w:rsidR="007002AC" w:rsidRPr="00412D96">
                        <w:rPr>
                          <w:rFonts w:ascii="Untitled Sans" w:hAnsi="Untitled Sans"/>
                          <w:color w:val="043476"/>
                          <w:sz w:val="40"/>
                          <w:szCs w:val="40"/>
                        </w:rPr>
                        <w:t xml:space="preserve"> Ju</w:t>
                      </w:r>
                      <w:r w:rsidR="009C2104" w:rsidRPr="00412D96">
                        <w:rPr>
                          <w:rFonts w:ascii="Untitled Sans" w:hAnsi="Untitled Sans"/>
                          <w:color w:val="043476"/>
                          <w:sz w:val="40"/>
                          <w:szCs w:val="40"/>
                        </w:rPr>
                        <w:t>ly</w:t>
                      </w:r>
                      <w:r w:rsidR="007002AC" w:rsidRPr="00412D96">
                        <w:rPr>
                          <w:rFonts w:ascii="Untitled Sans" w:hAnsi="Untitled Sans"/>
                          <w:color w:val="043476"/>
                          <w:sz w:val="40"/>
                          <w:szCs w:val="40"/>
                        </w:rPr>
                        <w:t xml:space="preserve"> 2026</w:t>
                      </w:r>
                    </w:p>
                    <w:p w14:paraId="28F34F29" w14:textId="77777777" w:rsidR="009B2F77" w:rsidRPr="00412D96" w:rsidRDefault="009B2F77" w:rsidP="006136DA">
                      <w:pPr>
                        <w:rPr>
                          <w:rFonts w:ascii="Untitled Sans" w:hAnsi="Untitled Sans"/>
                          <w:b/>
                          <w:color w:val="043476"/>
                          <w:sz w:val="40"/>
                        </w:rPr>
                      </w:pPr>
                    </w:p>
                    <w:p w14:paraId="19309A5C" w14:textId="77777777" w:rsidR="009B2F77" w:rsidRPr="00412D96" w:rsidRDefault="009B2F77" w:rsidP="006136DA">
                      <w:pPr>
                        <w:rPr>
                          <w:rFonts w:ascii="Untitled Sans" w:hAnsi="Untitled Sans"/>
                          <w:bCs/>
                          <w:color w:val="043476"/>
                          <w:sz w:val="40"/>
                          <w:szCs w:val="40"/>
                        </w:rPr>
                      </w:pPr>
                      <w:r w:rsidRPr="00412D96">
                        <w:rPr>
                          <w:rFonts w:ascii="Untitled Sans" w:hAnsi="Untitled Sans"/>
                          <w:bCs/>
                          <w:color w:val="043476"/>
                          <w:sz w:val="40"/>
                          <w:szCs w:val="40"/>
                        </w:rPr>
                        <w:t xml:space="preserve">Submission of </w:t>
                      </w:r>
                    </w:p>
                    <w:p w14:paraId="789E7351" w14:textId="77777777" w:rsidR="009B2F77" w:rsidRPr="00412D96" w:rsidRDefault="009B2F77" w:rsidP="006136DA">
                      <w:pPr>
                        <w:rPr>
                          <w:rFonts w:ascii="Untitled Sans" w:hAnsi="Untitled Sans"/>
                          <w:bCs/>
                          <w:color w:val="043476"/>
                          <w:sz w:val="40"/>
                          <w:szCs w:val="40"/>
                        </w:rPr>
                      </w:pPr>
                      <w:r w:rsidRPr="00412D96">
                        <w:rPr>
                          <w:rFonts w:ascii="Untitled Sans" w:hAnsi="Untitled Sans"/>
                          <w:bCs/>
                          <w:color w:val="043476"/>
                          <w:sz w:val="40"/>
                          <w:szCs w:val="40"/>
                        </w:rPr>
                        <w:t xml:space="preserve">Te </w:t>
                      </w:r>
                      <w:proofErr w:type="spellStart"/>
                      <w:r w:rsidRPr="00412D96">
                        <w:rPr>
                          <w:rFonts w:ascii="Untitled Sans" w:hAnsi="Untitled Sans"/>
                          <w:bCs/>
                          <w:color w:val="043476"/>
                          <w:sz w:val="40"/>
                          <w:szCs w:val="40"/>
                        </w:rPr>
                        <w:t>Kāhui</w:t>
                      </w:r>
                      <w:proofErr w:type="spellEnd"/>
                      <w:r w:rsidRPr="00412D96">
                        <w:rPr>
                          <w:rFonts w:ascii="Untitled Sans" w:hAnsi="Untitled Sans"/>
                          <w:bCs/>
                          <w:color w:val="043476"/>
                          <w:sz w:val="40"/>
                          <w:szCs w:val="40"/>
                        </w:rPr>
                        <w:t xml:space="preserve"> Tika </w:t>
                      </w:r>
                      <w:proofErr w:type="spellStart"/>
                      <w:r w:rsidRPr="00412D96">
                        <w:rPr>
                          <w:rFonts w:ascii="Untitled Sans" w:hAnsi="Untitled Sans"/>
                          <w:bCs/>
                          <w:color w:val="043476"/>
                          <w:sz w:val="40"/>
                          <w:szCs w:val="40"/>
                        </w:rPr>
                        <w:t>Tangata</w:t>
                      </w:r>
                      <w:proofErr w:type="spellEnd"/>
                      <w:r w:rsidRPr="00412D96">
                        <w:rPr>
                          <w:rFonts w:ascii="Untitled Sans" w:hAnsi="Untitled Sans"/>
                          <w:bCs/>
                          <w:color w:val="043476"/>
                          <w:sz w:val="40"/>
                          <w:szCs w:val="40"/>
                        </w:rPr>
                        <w:t xml:space="preserve"> </w:t>
                      </w:r>
                      <w:r w:rsidR="00986799" w:rsidRPr="00412D96">
                        <w:rPr>
                          <w:rFonts w:ascii="Untitled Sans" w:hAnsi="Untitled Sans"/>
                          <w:bCs/>
                          <w:color w:val="043476"/>
                          <w:sz w:val="40"/>
                          <w:szCs w:val="40"/>
                        </w:rPr>
                        <w:br/>
                      </w:r>
                      <w:r w:rsidRPr="00412D96">
                        <w:rPr>
                          <w:rFonts w:ascii="Untitled Sans" w:hAnsi="Untitled Sans"/>
                          <w:bCs/>
                          <w:color w:val="043476"/>
                          <w:sz w:val="40"/>
                          <w:szCs w:val="40"/>
                        </w:rPr>
                        <w:t>Human Rights Commission</w:t>
                      </w:r>
                    </w:p>
                    <w:p w14:paraId="71BAD798" w14:textId="77777777" w:rsidR="001F52C2" w:rsidRDefault="001F52C2" w:rsidP="006136DA">
                      <w:pPr>
                        <w:rPr>
                          <w:rFonts w:ascii="Untitled Sans" w:hAnsi="Untitled Sans"/>
                          <w:bCs/>
                          <w:color w:val="043476"/>
                          <w:sz w:val="48"/>
                          <w:szCs w:val="28"/>
                        </w:rPr>
                      </w:pPr>
                    </w:p>
                    <w:p w14:paraId="27EDD516" w14:textId="77777777" w:rsidR="001F52C2" w:rsidRDefault="001F52C2" w:rsidP="006136DA">
                      <w:pPr>
                        <w:rPr>
                          <w:rFonts w:ascii="Untitled Sans" w:hAnsi="Untitled Sans"/>
                          <w:bCs/>
                          <w:color w:val="043476"/>
                          <w:sz w:val="48"/>
                          <w:szCs w:val="28"/>
                        </w:rPr>
                      </w:pPr>
                      <w:r>
                        <w:rPr>
                          <w:noProof/>
                        </w:rPr>
                        <w:drawing>
                          <wp:inline distT="0" distB="0" distL="0" distR="0" wp14:anchorId="44A0BECA" wp14:editId="779C1749">
                            <wp:extent cx="3253740" cy="829945"/>
                            <wp:effectExtent l="0" t="0" r="0" b="0"/>
                            <wp:docPr id="719765219" name="Picture 4" descr="Te Kāhui Tika Tangata Human Rights Commission logo in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65219" name="Picture 4" descr="Te Kāhui Tika Tangata Human Rights Commission logo in dark blue."/>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3740" cy="829945"/>
                                    </a:xfrm>
                                    <a:prstGeom prst="rect">
                                      <a:avLst/>
                                    </a:prstGeom>
                                  </pic:spPr>
                                </pic:pic>
                              </a:graphicData>
                            </a:graphic>
                          </wp:inline>
                        </w:drawing>
                      </w:r>
                    </w:p>
                    <w:p w14:paraId="6A147200" w14:textId="77777777" w:rsidR="001F52C2" w:rsidRPr="00986799" w:rsidRDefault="001F52C2" w:rsidP="006136DA">
                      <w:pPr>
                        <w:rPr>
                          <w:rFonts w:ascii="Untitled Sans" w:hAnsi="Untitled Sans"/>
                          <w:bCs/>
                          <w:color w:val="043476"/>
                          <w:sz w:val="48"/>
                          <w:szCs w:val="28"/>
                        </w:rPr>
                      </w:pPr>
                    </w:p>
                  </w:txbxContent>
                </v:textbox>
              </v:shape>
            </w:pict>
          </mc:Fallback>
        </mc:AlternateContent>
      </w:r>
      <w:r w:rsidR="000C4044">
        <w:tab/>
      </w:r>
    </w:p>
    <w:p w14:paraId="4FA5AA9C" w14:textId="4610FDDA" w:rsidR="006136DA" w:rsidRDefault="00877CDD" w:rsidP="006136DA">
      <w:pPr>
        <w:spacing w:line="259" w:lineRule="auto"/>
        <w:jc w:val="both"/>
        <w:rPr>
          <w:rFonts w:asciiTheme="minorHAnsi" w:hAnsiTheme="minorHAnsi"/>
          <w:b/>
          <w:bCs/>
          <w:sz w:val="28"/>
        </w:rPr>
        <w:sectPr w:rsidR="006136DA" w:rsidSect="00407F80">
          <w:headerReference w:type="first" r:id="rId17"/>
          <w:pgSz w:w="11906" w:h="16838"/>
          <w:pgMar w:top="0" w:right="0" w:bottom="0" w:left="0" w:header="706" w:footer="706" w:gutter="0"/>
          <w:cols w:space="708"/>
          <w:titlePg/>
          <w:docGrid w:linePitch="360"/>
        </w:sectPr>
      </w:pPr>
      <w:r>
        <w:rPr>
          <w:rFonts w:asciiTheme="minorHAnsi" w:hAnsiTheme="minorHAnsi"/>
          <w:b/>
          <w:bCs/>
          <w:noProof/>
          <w:sz w:val="28"/>
        </w:rPr>
        <mc:AlternateContent>
          <mc:Choice Requires="wps">
            <w:drawing>
              <wp:anchor distT="0" distB="0" distL="114300" distR="114300" simplePos="0" relativeHeight="251658240" behindDoc="0" locked="0" layoutInCell="1" allowOverlap="1" wp14:anchorId="12FE5F59" wp14:editId="6A2E63FB">
                <wp:simplePos x="0" y="0"/>
                <wp:positionH relativeFrom="column">
                  <wp:posOffset>904875</wp:posOffset>
                </wp:positionH>
                <wp:positionV relativeFrom="paragraph">
                  <wp:posOffset>2201544</wp:posOffset>
                </wp:positionV>
                <wp:extent cx="4251367" cy="4352925"/>
                <wp:effectExtent l="0" t="0" r="0" b="0"/>
                <wp:wrapNone/>
                <wp:docPr id="5" name="Text Box 5"/>
                <wp:cNvGraphicFramePr/>
                <a:graphic xmlns:a="http://schemas.openxmlformats.org/drawingml/2006/main">
                  <a:graphicData uri="http://schemas.microsoft.com/office/word/2010/wordprocessingShape">
                    <wps:wsp>
                      <wps:cNvSpPr txBox="1"/>
                      <wps:spPr>
                        <a:xfrm>
                          <a:off x="0" y="0"/>
                          <a:ext cx="4251367" cy="4352925"/>
                        </a:xfrm>
                        <a:prstGeom prst="rect">
                          <a:avLst/>
                        </a:prstGeom>
                        <a:noFill/>
                        <a:ln w="6350">
                          <a:noFill/>
                        </a:ln>
                      </wps:spPr>
                      <wps:txbx>
                        <w:txbxContent>
                          <w:p w14:paraId="48F1AD82"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7A9A2D63" w14:textId="2A2CB688" w:rsidR="00407F80" w:rsidRPr="009E1E28" w:rsidRDefault="00407F80" w:rsidP="006136DA">
                            <w:pPr>
                              <w:textAlignment w:val="baseline"/>
                              <w:rPr>
                                <w:rFonts w:ascii="Untitled Sans" w:eastAsia="Times New Roman" w:hAnsi="Untitled Sans" w:cs="Segoe UI"/>
                                <w:color w:val="FFFFFF" w:themeColor="background1"/>
                                <w:sz w:val="28"/>
                                <w:szCs w:val="28"/>
                                <w:lang w:val="mi-NZ"/>
                              </w:rPr>
                            </w:pPr>
                            <w:r w:rsidRPr="009E1E28">
                              <w:rPr>
                                <w:rFonts w:ascii="Untitled Sans" w:eastAsia="Times New Roman" w:hAnsi="Untitled Sans" w:cs="Segoe UI"/>
                                <w:b/>
                                <w:bCs/>
                                <w:color w:val="FFFFFF" w:themeColor="background1"/>
                                <w:sz w:val="28"/>
                                <w:szCs w:val="28"/>
                              </w:rPr>
                              <w:t xml:space="preserve">Submission of </w:t>
                            </w:r>
                            <w:r w:rsidR="00445D7F" w:rsidRPr="009E1E28">
                              <w:rPr>
                                <w:rFonts w:ascii="Untitled Sans" w:eastAsia="Times New Roman" w:hAnsi="Untitled Sans" w:cs="Segoe UI"/>
                                <w:b/>
                                <w:bCs/>
                                <w:color w:val="FFFFFF" w:themeColor="background1"/>
                                <w:sz w:val="28"/>
                                <w:szCs w:val="28"/>
                              </w:rPr>
                              <w:t xml:space="preserve">Te </w:t>
                            </w:r>
                            <w:proofErr w:type="spellStart"/>
                            <w:r w:rsidR="00445D7F" w:rsidRPr="009E1E28">
                              <w:rPr>
                                <w:rFonts w:ascii="Untitled Sans" w:eastAsia="Times New Roman" w:hAnsi="Untitled Sans" w:cs="Segoe UI"/>
                                <w:b/>
                                <w:bCs/>
                                <w:color w:val="FFFFFF" w:themeColor="background1"/>
                                <w:sz w:val="28"/>
                                <w:szCs w:val="28"/>
                              </w:rPr>
                              <w:t>Kāhui</w:t>
                            </w:r>
                            <w:proofErr w:type="spellEnd"/>
                            <w:r w:rsidR="00445D7F" w:rsidRPr="009E1E28">
                              <w:rPr>
                                <w:rFonts w:ascii="Untitled Sans" w:eastAsia="Times New Roman" w:hAnsi="Untitled Sans" w:cs="Segoe UI"/>
                                <w:b/>
                                <w:bCs/>
                                <w:color w:val="FFFFFF" w:themeColor="background1"/>
                                <w:sz w:val="28"/>
                                <w:szCs w:val="28"/>
                              </w:rPr>
                              <w:t xml:space="preserve"> Tika </w:t>
                            </w:r>
                            <w:proofErr w:type="spellStart"/>
                            <w:r w:rsidR="00445D7F" w:rsidRPr="009E1E28">
                              <w:rPr>
                                <w:rFonts w:ascii="Untitled Sans" w:eastAsia="Times New Roman" w:hAnsi="Untitled Sans" w:cs="Segoe UI"/>
                                <w:b/>
                                <w:bCs/>
                                <w:color w:val="FFFFFF" w:themeColor="background1"/>
                                <w:sz w:val="28"/>
                                <w:szCs w:val="28"/>
                              </w:rPr>
                              <w:t>Tangata</w:t>
                            </w:r>
                            <w:proofErr w:type="spellEnd"/>
                            <w:r w:rsidRPr="009E1E28">
                              <w:rPr>
                                <w:rFonts w:ascii="Untitled Sans" w:eastAsia="Times New Roman" w:hAnsi="Untitled Sans" w:cs="Segoe UI"/>
                                <w:b/>
                                <w:bCs/>
                                <w:color w:val="FFFFFF" w:themeColor="background1"/>
                                <w:sz w:val="28"/>
                                <w:szCs w:val="28"/>
                              </w:rPr>
                              <w:t xml:space="preserve"> Human Rights Commission on </w:t>
                            </w:r>
                            <w:r w:rsidR="007002AC" w:rsidRPr="009E1E28">
                              <w:rPr>
                                <w:rFonts w:ascii="Untitled Sans" w:eastAsia="Times New Roman" w:hAnsi="Untitled Sans" w:cs="Segoe UI"/>
                                <w:b/>
                                <w:bCs/>
                                <w:color w:val="FFFFFF" w:themeColor="background1"/>
                                <w:sz w:val="28"/>
                                <w:szCs w:val="28"/>
                              </w:rPr>
                              <w:t>the Proposed Removal and Amendment of Te Tiriti o Waitangi / The Treaty of Waitangi References in Legislation</w:t>
                            </w:r>
                          </w:p>
                          <w:p w14:paraId="07CC3504"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401A8C48" w14:textId="1BEC8F29" w:rsidR="00407F80" w:rsidRPr="00A54BA7" w:rsidRDefault="007C1241" w:rsidP="006136DA">
                            <w:pPr>
                              <w:textAlignment w:val="baseline"/>
                              <w:rPr>
                                <w:rFonts w:ascii="Untitled Sans" w:eastAsia="Times New Roman" w:hAnsi="Untitled Sans" w:cs="Segoe UI"/>
                                <w:color w:val="FFFFFF" w:themeColor="background1"/>
                                <w:sz w:val="18"/>
                                <w:szCs w:val="18"/>
                                <w:lang w:val="en-US"/>
                              </w:rPr>
                            </w:pPr>
                            <w:r w:rsidRPr="00A54BA7">
                              <w:rPr>
                                <w:rFonts w:ascii="Untitled Sans" w:eastAsia="Times New Roman" w:hAnsi="Untitled Sans" w:cs="Segoe UI"/>
                                <w:color w:val="FFFFFF" w:themeColor="background1"/>
                                <w:sz w:val="28"/>
                                <w:szCs w:val="28"/>
                              </w:rPr>
                              <w:t>20</w:t>
                            </w:r>
                            <w:r w:rsidR="007002AC" w:rsidRPr="00A54BA7">
                              <w:rPr>
                                <w:rFonts w:ascii="Untitled Sans" w:eastAsia="Times New Roman" w:hAnsi="Untitled Sans" w:cs="Segoe UI"/>
                                <w:color w:val="FFFFFF" w:themeColor="background1"/>
                                <w:sz w:val="28"/>
                                <w:szCs w:val="28"/>
                              </w:rPr>
                              <w:t xml:space="preserve"> Ju</w:t>
                            </w:r>
                            <w:r w:rsidR="009C2104" w:rsidRPr="00A54BA7">
                              <w:rPr>
                                <w:rFonts w:ascii="Untitled Sans" w:eastAsia="Times New Roman" w:hAnsi="Untitled Sans" w:cs="Segoe UI"/>
                                <w:color w:val="FFFFFF" w:themeColor="background1"/>
                                <w:sz w:val="28"/>
                                <w:szCs w:val="28"/>
                              </w:rPr>
                              <w:t>ly</w:t>
                            </w:r>
                            <w:r w:rsidR="007002AC" w:rsidRPr="00A54BA7">
                              <w:rPr>
                                <w:rFonts w:ascii="Untitled Sans" w:eastAsia="Times New Roman" w:hAnsi="Untitled Sans" w:cs="Segoe UI"/>
                                <w:color w:val="FFFFFF" w:themeColor="background1"/>
                                <w:sz w:val="28"/>
                                <w:szCs w:val="28"/>
                              </w:rPr>
                              <w:t xml:space="preserve"> 2026</w:t>
                            </w:r>
                          </w:p>
                          <w:p w14:paraId="558477FA"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55FB9925" w14:textId="330B0BA4" w:rsidR="00407F80" w:rsidRPr="009E1E28" w:rsidRDefault="00407F80" w:rsidP="006136DA">
                            <w:pPr>
                              <w:rPr>
                                <w:rFonts w:ascii="Untitled Sans" w:hAnsi="Untitled Sans"/>
                                <w:color w:val="FFFFFF" w:themeColor="background1"/>
                                <w:sz w:val="24"/>
                                <w:szCs w:val="24"/>
                              </w:rPr>
                            </w:pPr>
                            <w:r w:rsidRPr="009E1E28">
                              <w:rPr>
                                <w:rFonts w:ascii="Untitled Sans" w:hAnsi="Untitled Sans"/>
                                <w:color w:val="FFFFFF" w:themeColor="background1"/>
                                <w:sz w:val="24"/>
                                <w:szCs w:val="24"/>
                              </w:rPr>
                              <w:t>T</w:t>
                            </w:r>
                            <w:r w:rsidR="00445D7F" w:rsidRPr="009E1E28">
                              <w:rPr>
                                <w:rFonts w:ascii="Untitled Sans" w:hAnsi="Untitled Sans"/>
                                <w:color w:val="FFFFFF" w:themeColor="background1"/>
                                <w:sz w:val="24"/>
                                <w:szCs w:val="24"/>
                              </w:rPr>
                              <w:t xml:space="preserve">e </w:t>
                            </w:r>
                            <w:proofErr w:type="spellStart"/>
                            <w:r w:rsidR="00445D7F" w:rsidRPr="009E1E28">
                              <w:rPr>
                                <w:rFonts w:ascii="Untitled Sans" w:hAnsi="Untitled Sans"/>
                                <w:color w:val="FFFFFF" w:themeColor="background1"/>
                                <w:sz w:val="24"/>
                                <w:szCs w:val="24"/>
                              </w:rPr>
                              <w:t>Kāhui</w:t>
                            </w:r>
                            <w:proofErr w:type="spellEnd"/>
                            <w:r w:rsidR="00445D7F" w:rsidRPr="009E1E28">
                              <w:rPr>
                                <w:rFonts w:ascii="Untitled Sans" w:hAnsi="Untitled Sans"/>
                                <w:color w:val="FFFFFF" w:themeColor="background1"/>
                                <w:sz w:val="24"/>
                                <w:szCs w:val="24"/>
                              </w:rPr>
                              <w:t xml:space="preserve"> Tika </w:t>
                            </w:r>
                            <w:proofErr w:type="spellStart"/>
                            <w:r w:rsidR="00445D7F" w:rsidRPr="009E1E28">
                              <w:rPr>
                                <w:rFonts w:ascii="Untitled Sans" w:hAnsi="Untitled Sans"/>
                                <w:color w:val="FFFFFF" w:themeColor="background1"/>
                                <w:sz w:val="24"/>
                                <w:szCs w:val="24"/>
                              </w:rPr>
                              <w:t>Tangata</w:t>
                            </w:r>
                            <w:proofErr w:type="spellEnd"/>
                            <w:r w:rsidR="00445D7F" w:rsidRPr="009E1E28">
                              <w:rPr>
                                <w:rFonts w:ascii="Untitled Sans" w:hAnsi="Untitled Sans"/>
                                <w:color w:val="FFFFFF" w:themeColor="background1"/>
                                <w:sz w:val="24"/>
                                <w:szCs w:val="24"/>
                              </w:rPr>
                              <w:t xml:space="preserve"> </w:t>
                            </w:r>
                            <w:r w:rsidRPr="009E1E28">
                              <w:rPr>
                                <w:rFonts w:ascii="Untitled Sans" w:hAnsi="Untitled Sans"/>
                                <w:color w:val="FFFFFF" w:themeColor="background1"/>
                                <w:sz w:val="24"/>
                                <w:szCs w:val="24"/>
                              </w:rPr>
                              <w:t>New Zealand Human Rights Commission (the Commission) is established and operates under the Crown Entities Act 2004 and the Human Rights Act 1993. The</w:t>
                            </w:r>
                            <w:r w:rsidR="00877CDD" w:rsidRPr="009E1E28">
                              <w:rPr>
                                <w:rFonts w:ascii="Untitled Sans" w:hAnsi="Untitled Sans"/>
                                <w:color w:val="FFFFFF" w:themeColor="background1"/>
                                <w:sz w:val="24"/>
                                <w:szCs w:val="24"/>
                              </w:rPr>
                              <w:t xml:space="preserve"> </w:t>
                            </w:r>
                            <w:r w:rsidRPr="009E1E28">
                              <w:rPr>
                                <w:rFonts w:ascii="Untitled Sans" w:hAnsi="Untitled Sans"/>
                                <w:color w:val="FFFFFF" w:themeColor="background1"/>
                                <w:sz w:val="24"/>
                                <w:szCs w:val="24"/>
                              </w:rPr>
                              <w:t>Commission is accredited as an ‘A status’ national human rights institution under the Paris Principles. Information about the Commission’s activities can be found on our website</w:t>
                            </w:r>
                            <w:r w:rsidR="00445D7F" w:rsidRPr="009E1E28">
                              <w:rPr>
                                <w:rFonts w:ascii="Untitled Sans" w:hAnsi="Untitled Sans"/>
                                <w:color w:val="FFFFFF" w:themeColor="background1"/>
                                <w:sz w:val="24"/>
                                <w:szCs w:val="24"/>
                              </w:rPr>
                              <w:t xml:space="preserve"> </w:t>
                            </w:r>
                            <w:hyperlink r:id="rId18" w:history="1">
                              <w:r w:rsidR="00445D7F" w:rsidRPr="009E1E28">
                                <w:rPr>
                                  <w:rStyle w:val="Hyperlink"/>
                                  <w:rFonts w:ascii="Untitled Sans" w:hAnsi="Untitled Sans"/>
                                  <w:color w:val="FFFFFF" w:themeColor="background1"/>
                                  <w:sz w:val="24"/>
                                  <w:szCs w:val="24"/>
                                </w:rPr>
                                <w:t>www.tikatangata.org.nz</w:t>
                              </w:r>
                            </w:hyperlink>
                            <w:r w:rsidR="00445D7F" w:rsidRPr="009E1E28">
                              <w:rPr>
                                <w:rFonts w:ascii="Untitled Sans" w:hAnsi="Untitled Sans"/>
                                <w:color w:val="FFFFFF" w:themeColor="background1"/>
                                <w:sz w:val="24"/>
                                <w:szCs w:val="24"/>
                              </w:rPr>
                              <w:t xml:space="preserve"> </w:t>
                            </w:r>
                          </w:p>
                          <w:p w14:paraId="302F0CCA" w14:textId="77777777" w:rsidR="001F52C2" w:rsidRPr="009E1E28" w:rsidRDefault="001F52C2" w:rsidP="006136DA">
                            <w:pPr>
                              <w:rPr>
                                <w:rFonts w:ascii="Untitled Sans" w:hAnsi="Untitled Sans"/>
                                <w:color w:val="FFFFFF" w:themeColor="background1"/>
                                <w:sz w:val="24"/>
                                <w:szCs w:val="24"/>
                              </w:rPr>
                            </w:pPr>
                          </w:p>
                          <w:p w14:paraId="180A6DE3" w14:textId="77777777" w:rsidR="001F52C2" w:rsidRPr="009E1E28" w:rsidRDefault="001F52C2" w:rsidP="006136DA">
                            <w:pPr>
                              <w:rPr>
                                <w:rFonts w:ascii="Untitled Sans" w:hAnsi="Untitled Sans"/>
                                <w:color w:val="FFFFFF" w:themeColor="background1"/>
                                <w:sz w:val="24"/>
                                <w:szCs w:val="24"/>
                                <w:lang w:val="en-US"/>
                              </w:rPr>
                            </w:pPr>
                            <w:r w:rsidRPr="009E1E28">
                              <w:rPr>
                                <w:rFonts w:ascii="Untitled Sans" w:hAnsi="Untitled Sans"/>
                                <w:noProof/>
                              </w:rPr>
                              <w:drawing>
                                <wp:inline distT="0" distB="0" distL="0" distR="0" wp14:anchorId="5EDAD56A" wp14:editId="3926B82E">
                                  <wp:extent cx="3039745" cy="775335"/>
                                  <wp:effectExtent l="0" t="0" r="0" b="0"/>
                                  <wp:docPr id="390412647" name="Picture 8" descr="Te Kāhui Tika Tangata Human Rights Commission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12647" name="Picture 8" descr="Te Kāhui Tika Tangata Human Rights Commission logo in whit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9745" cy="775335"/>
                                          </a:xfrm>
                                          <a:prstGeom prst="rect">
                                            <a:avLst/>
                                          </a:prstGeom>
                                        </pic:spPr>
                                      </pic:pic>
                                    </a:graphicData>
                                  </a:graphic>
                                </wp:inline>
                              </w:drawing>
                            </w:r>
                          </w:p>
                          <w:p w14:paraId="63266266"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r w:rsidRPr="009E1E28">
                              <w:rPr>
                                <w:rFonts w:ascii="Untitled Sans" w:eastAsia="Times New Roman" w:hAnsi="Untitled Sans" w:cs="Segoe UI"/>
                                <w:color w:val="FFFFFF" w:themeColor="background1"/>
                                <w:lang w:val="en-US"/>
                              </w:rPr>
                              <w:t> </w:t>
                            </w:r>
                          </w:p>
                          <w:p w14:paraId="5299C117" w14:textId="77777777" w:rsidR="00407F80" w:rsidRPr="009E1E28" w:rsidRDefault="00407F80" w:rsidP="006136DA">
                            <w:pPr>
                              <w:rPr>
                                <w:rFonts w:ascii="Untitled Sans" w:hAnsi="Untitled San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E5F59" id="Text Box 5" o:spid="_x0000_s1027" type="#_x0000_t202" style="position:absolute;left:0;text-align:left;margin-left:71.25pt;margin-top:173.35pt;width:334.75pt;height:3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hGwIAADQEAAAOAAAAZHJzL2Uyb0RvYy54bWysU8lu2zAQvRfoPxC817LlJYlgOXATuCgQ&#10;JAGcImeaIi0CFIclaUvu13dIeUPaU9ELNcMZzfLe4/y+azTZC+cVmJKOBkNKhOFQKbMt6Y+31Zdb&#10;SnxgpmIajCjpQXh6v/j8ad7aQuRQg66EI1jE+KK1Ja1DsEWWeV6LhvkBWGEwKME1LKDrtlnlWIvV&#10;G53lw+Esa8FV1gEX3uPtYx+ki1RfSsHDi5ReBKJLirOFdLp0buKZLeas2Dpma8WPY7B/mKJhymDT&#10;c6lHFhjZOfVHqUZxBx5kGHBoMpBScZF2wG1Gww/brGtmRdoFwfH2DJP/f2X5835tXx0J3VfokMAI&#10;SGt94fEy7tNJ18QvTkowjhAezrCJLhCOl5N8OhrPbijhGJuMp/ldPo11ssvv1vnwTUBDolFSh7wk&#10;uNj+yYc+9ZQSuxlYKa0TN9qQtqSz8XSYfjhHsLg22OMybLRCt+mIqq4W2UB1wP0c9NR7y1cKZ3hi&#10;Prwyh1zjSqjf8IKH1IC94GhRUoP79bf7mI8UYJSSFrVTUv9zx5ygRH83SM7daDKJYkvOZHqTo+Ou&#10;I5vriNk1D4DyHOFLsTyZMT/okykdNO8o82XsiiFmOPYuaTiZD6FXND4TLpbLlITysiw8mbXlsXRE&#10;NSL81r0zZ480BGTwGU4qY8UHNvrcno/lLoBUiaqIc4/qEX6UZiL7+Iyi9q/9lHV57IvfAAAA//8D&#10;AFBLAwQUAAYACAAAACEAkoNV5OIAAAAMAQAADwAAAGRycy9kb3ducmV2LnhtbEyPy07DMBRE90j8&#10;g3WR2FGn7oMojVNVkSokBIuWbtg58W0S1Y8Qu23g67msynI0o5kz+Xq0hl1wCJ13EqaTBBi62uvO&#10;NRIOH9unFFiIymllvEMJ3xhgXdzf5SrT/up2eNnHhlGJC5mS0MbYZ5yHukWrwsT36Mg7+sGqSHJo&#10;uB7Ulcqt4SJJltyqztFCq3osW6xP+7OV8Fpu39WuEjb9MeXL23HTfx0+F1I+PoybFbCIY7yF4Q+f&#10;0KEgpsqfnQ7MkJ6LBUUlzObLZ2CUSKeC3lVkJTMhgBc5/3+i+AUAAP//AwBQSwECLQAUAAYACAAA&#10;ACEAtoM4kv4AAADhAQAAEwAAAAAAAAAAAAAAAAAAAAAAW0NvbnRlbnRfVHlwZXNdLnhtbFBLAQIt&#10;ABQABgAIAAAAIQA4/SH/1gAAAJQBAAALAAAAAAAAAAAAAAAAAC8BAABfcmVscy8ucmVsc1BLAQIt&#10;ABQABgAIAAAAIQCgBE/hGwIAADQEAAAOAAAAAAAAAAAAAAAAAC4CAABkcnMvZTJvRG9jLnhtbFBL&#10;AQItABQABgAIAAAAIQCSg1Xk4gAAAAwBAAAPAAAAAAAAAAAAAAAAAHUEAABkcnMvZG93bnJldi54&#10;bWxQSwUGAAAAAAQABADzAAAAhAUAAAAA&#10;" filled="f" stroked="f" strokeweight=".5pt">
                <v:textbox>
                  <w:txbxContent>
                    <w:p w14:paraId="48F1AD82"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7A9A2D63" w14:textId="2A2CB688" w:rsidR="00407F80" w:rsidRPr="009E1E28" w:rsidRDefault="00407F80" w:rsidP="006136DA">
                      <w:pPr>
                        <w:textAlignment w:val="baseline"/>
                        <w:rPr>
                          <w:rFonts w:ascii="Untitled Sans" w:eastAsia="Times New Roman" w:hAnsi="Untitled Sans" w:cs="Segoe UI"/>
                          <w:color w:val="FFFFFF" w:themeColor="background1"/>
                          <w:sz w:val="28"/>
                          <w:szCs w:val="28"/>
                          <w:lang w:val="mi-NZ"/>
                        </w:rPr>
                      </w:pPr>
                      <w:r w:rsidRPr="009E1E28">
                        <w:rPr>
                          <w:rFonts w:ascii="Untitled Sans" w:eastAsia="Times New Roman" w:hAnsi="Untitled Sans" w:cs="Segoe UI"/>
                          <w:b/>
                          <w:bCs/>
                          <w:color w:val="FFFFFF" w:themeColor="background1"/>
                          <w:sz w:val="28"/>
                          <w:szCs w:val="28"/>
                        </w:rPr>
                        <w:t xml:space="preserve">Submission of </w:t>
                      </w:r>
                      <w:r w:rsidR="00445D7F" w:rsidRPr="009E1E28">
                        <w:rPr>
                          <w:rFonts w:ascii="Untitled Sans" w:eastAsia="Times New Roman" w:hAnsi="Untitled Sans" w:cs="Segoe UI"/>
                          <w:b/>
                          <w:bCs/>
                          <w:color w:val="FFFFFF" w:themeColor="background1"/>
                          <w:sz w:val="28"/>
                          <w:szCs w:val="28"/>
                        </w:rPr>
                        <w:t xml:space="preserve">Te </w:t>
                      </w:r>
                      <w:proofErr w:type="spellStart"/>
                      <w:r w:rsidR="00445D7F" w:rsidRPr="009E1E28">
                        <w:rPr>
                          <w:rFonts w:ascii="Untitled Sans" w:eastAsia="Times New Roman" w:hAnsi="Untitled Sans" w:cs="Segoe UI"/>
                          <w:b/>
                          <w:bCs/>
                          <w:color w:val="FFFFFF" w:themeColor="background1"/>
                          <w:sz w:val="28"/>
                          <w:szCs w:val="28"/>
                        </w:rPr>
                        <w:t>Kāhui</w:t>
                      </w:r>
                      <w:proofErr w:type="spellEnd"/>
                      <w:r w:rsidR="00445D7F" w:rsidRPr="009E1E28">
                        <w:rPr>
                          <w:rFonts w:ascii="Untitled Sans" w:eastAsia="Times New Roman" w:hAnsi="Untitled Sans" w:cs="Segoe UI"/>
                          <w:b/>
                          <w:bCs/>
                          <w:color w:val="FFFFFF" w:themeColor="background1"/>
                          <w:sz w:val="28"/>
                          <w:szCs w:val="28"/>
                        </w:rPr>
                        <w:t xml:space="preserve"> Tika </w:t>
                      </w:r>
                      <w:proofErr w:type="spellStart"/>
                      <w:r w:rsidR="00445D7F" w:rsidRPr="009E1E28">
                        <w:rPr>
                          <w:rFonts w:ascii="Untitled Sans" w:eastAsia="Times New Roman" w:hAnsi="Untitled Sans" w:cs="Segoe UI"/>
                          <w:b/>
                          <w:bCs/>
                          <w:color w:val="FFFFFF" w:themeColor="background1"/>
                          <w:sz w:val="28"/>
                          <w:szCs w:val="28"/>
                        </w:rPr>
                        <w:t>Tangata</w:t>
                      </w:r>
                      <w:proofErr w:type="spellEnd"/>
                      <w:r w:rsidRPr="009E1E28">
                        <w:rPr>
                          <w:rFonts w:ascii="Untitled Sans" w:eastAsia="Times New Roman" w:hAnsi="Untitled Sans" w:cs="Segoe UI"/>
                          <w:b/>
                          <w:bCs/>
                          <w:color w:val="FFFFFF" w:themeColor="background1"/>
                          <w:sz w:val="28"/>
                          <w:szCs w:val="28"/>
                        </w:rPr>
                        <w:t xml:space="preserve"> Human Rights Commission on </w:t>
                      </w:r>
                      <w:r w:rsidR="007002AC" w:rsidRPr="009E1E28">
                        <w:rPr>
                          <w:rFonts w:ascii="Untitled Sans" w:eastAsia="Times New Roman" w:hAnsi="Untitled Sans" w:cs="Segoe UI"/>
                          <w:b/>
                          <w:bCs/>
                          <w:color w:val="FFFFFF" w:themeColor="background1"/>
                          <w:sz w:val="28"/>
                          <w:szCs w:val="28"/>
                        </w:rPr>
                        <w:t>the Proposed Removal and Amendment of Te Tiriti o Waitangi / The Treaty of Waitangi References in Legislation</w:t>
                      </w:r>
                    </w:p>
                    <w:p w14:paraId="07CC3504"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401A8C48" w14:textId="1BEC8F29" w:rsidR="00407F80" w:rsidRPr="00A54BA7" w:rsidRDefault="007C1241" w:rsidP="006136DA">
                      <w:pPr>
                        <w:textAlignment w:val="baseline"/>
                        <w:rPr>
                          <w:rFonts w:ascii="Untitled Sans" w:eastAsia="Times New Roman" w:hAnsi="Untitled Sans" w:cs="Segoe UI"/>
                          <w:color w:val="FFFFFF" w:themeColor="background1"/>
                          <w:sz w:val="18"/>
                          <w:szCs w:val="18"/>
                          <w:lang w:val="en-US"/>
                        </w:rPr>
                      </w:pPr>
                      <w:r w:rsidRPr="00A54BA7">
                        <w:rPr>
                          <w:rFonts w:ascii="Untitled Sans" w:eastAsia="Times New Roman" w:hAnsi="Untitled Sans" w:cs="Segoe UI"/>
                          <w:color w:val="FFFFFF" w:themeColor="background1"/>
                          <w:sz w:val="28"/>
                          <w:szCs w:val="28"/>
                        </w:rPr>
                        <w:t>20</w:t>
                      </w:r>
                      <w:r w:rsidR="007002AC" w:rsidRPr="00A54BA7">
                        <w:rPr>
                          <w:rFonts w:ascii="Untitled Sans" w:eastAsia="Times New Roman" w:hAnsi="Untitled Sans" w:cs="Segoe UI"/>
                          <w:color w:val="FFFFFF" w:themeColor="background1"/>
                          <w:sz w:val="28"/>
                          <w:szCs w:val="28"/>
                        </w:rPr>
                        <w:t xml:space="preserve"> Ju</w:t>
                      </w:r>
                      <w:r w:rsidR="009C2104" w:rsidRPr="00A54BA7">
                        <w:rPr>
                          <w:rFonts w:ascii="Untitled Sans" w:eastAsia="Times New Roman" w:hAnsi="Untitled Sans" w:cs="Segoe UI"/>
                          <w:color w:val="FFFFFF" w:themeColor="background1"/>
                          <w:sz w:val="28"/>
                          <w:szCs w:val="28"/>
                        </w:rPr>
                        <w:t>ly</w:t>
                      </w:r>
                      <w:r w:rsidR="007002AC" w:rsidRPr="00A54BA7">
                        <w:rPr>
                          <w:rFonts w:ascii="Untitled Sans" w:eastAsia="Times New Roman" w:hAnsi="Untitled Sans" w:cs="Segoe UI"/>
                          <w:color w:val="FFFFFF" w:themeColor="background1"/>
                          <w:sz w:val="28"/>
                          <w:szCs w:val="28"/>
                        </w:rPr>
                        <w:t xml:space="preserve"> 2026</w:t>
                      </w:r>
                    </w:p>
                    <w:p w14:paraId="558477FA"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p>
                    <w:p w14:paraId="55FB9925" w14:textId="330B0BA4" w:rsidR="00407F80" w:rsidRPr="009E1E28" w:rsidRDefault="00407F80" w:rsidP="006136DA">
                      <w:pPr>
                        <w:rPr>
                          <w:rFonts w:ascii="Untitled Sans" w:hAnsi="Untitled Sans"/>
                          <w:color w:val="FFFFFF" w:themeColor="background1"/>
                          <w:sz w:val="24"/>
                          <w:szCs w:val="24"/>
                        </w:rPr>
                      </w:pPr>
                      <w:r w:rsidRPr="009E1E28">
                        <w:rPr>
                          <w:rFonts w:ascii="Untitled Sans" w:hAnsi="Untitled Sans"/>
                          <w:color w:val="FFFFFF" w:themeColor="background1"/>
                          <w:sz w:val="24"/>
                          <w:szCs w:val="24"/>
                        </w:rPr>
                        <w:t>T</w:t>
                      </w:r>
                      <w:r w:rsidR="00445D7F" w:rsidRPr="009E1E28">
                        <w:rPr>
                          <w:rFonts w:ascii="Untitled Sans" w:hAnsi="Untitled Sans"/>
                          <w:color w:val="FFFFFF" w:themeColor="background1"/>
                          <w:sz w:val="24"/>
                          <w:szCs w:val="24"/>
                        </w:rPr>
                        <w:t xml:space="preserve">e </w:t>
                      </w:r>
                      <w:proofErr w:type="spellStart"/>
                      <w:r w:rsidR="00445D7F" w:rsidRPr="009E1E28">
                        <w:rPr>
                          <w:rFonts w:ascii="Untitled Sans" w:hAnsi="Untitled Sans"/>
                          <w:color w:val="FFFFFF" w:themeColor="background1"/>
                          <w:sz w:val="24"/>
                          <w:szCs w:val="24"/>
                        </w:rPr>
                        <w:t>Kāhui</w:t>
                      </w:r>
                      <w:proofErr w:type="spellEnd"/>
                      <w:r w:rsidR="00445D7F" w:rsidRPr="009E1E28">
                        <w:rPr>
                          <w:rFonts w:ascii="Untitled Sans" w:hAnsi="Untitled Sans"/>
                          <w:color w:val="FFFFFF" w:themeColor="background1"/>
                          <w:sz w:val="24"/>
                          <w:szCs w:val="24"/>
                        </w:rPr>
                        <w:t xml:space="preserve"> Tika </w:t>
                      </w:r>
                      <w:proofErr w:type="spellStart"/>
                      <w:r w:rsidR="00445D7F" w:rsidRPr="009E1E28">
                        <w:rPr>
                          <w:rFonts w:ascii="Untitled Sans" w:hAnsi="Untitled Sans"/>
                          <w:color w:val="FFFFFF" w:themeColor="background1"/>
                          <w:sz w:val="24"/>
                          <w:szCs w:val="24"/>
                        </w:rPr>
                        <w:t>Tangata</w:t>
                      </w:r>
                      <w:proofErr w:type="spellEnd"/>
                      <w:r w:rsidR="00445D7F" w:rsidRPr="009E1E28">
                        <w:rPr>
                          <w:rFonts w:ascii="Untitled Sans" w:hAnsi="Untitled Sans"/>
                          <w:color w:val="FFFFFF" w:themeColor="background1"/>
                          <w:sz w:val="24"/>
                          <w:szCs w:val="24"/>
                        </w:rPr>
                        <w:t xml:space="preserve"> </w:t>
                      </w:r>
                      <w:r w:rsidRPr="009E1E28">
                        <w:rPr>
                          <w:rFonts w:ascii="Untitled Sans" w:hAnsi="Untitled Sans"/>
                          <w:color w:val="FFFFFF" w:themeColor="background1"/>
                          <w:sz w:val="24"/>
                          <w:szCs w:val="24"/>
                        </w:rPr>
                        <w:t>New Zealand Human Rights Commission (the Commission) is established and operates under the Crown Entities Act 2004 and the Human Rights Act 1993. The</w:t>
                      </w:r>
                      <w:r w:rsidR="00877CDD" w:rsidRPr="009E1E28">
                        <w:rPr>
                          <w:rFonts w:ascii="Untitled Sans" w:hAnsi="Untitled Sans"/>
                          <w:color w:val="FFFFFF" w:themeColor="background1"/>
                          <w:sz w:val="24"/>
                          <w:szCs w:val="24"/>
                        </w:rPr>
                        <w:t xml:space="preserve"> </w:t>
                      </w:r>
                      <w:r w:rsidRPr="009E1E28">
                        <w:rPr>
                          <w:rFonts w:ascii="Untitled Sans" w:hAnsi="Untitled Sans"/>
                          <w:color w:val="FFFFFF" w:themeColor="background1"/>
                          <w:sz w:val="24"/>
                          <w:szCs w:val="24"/>
                        </w:rPr>
                        <w:t>Commission is accredited as an ‘A status’ national human rights institution under the Paris Principles. Information about the Commission’s activities can be found on our website</w:t>
                      </w:r>
                      <w:r w:rsidR="00445D7F" w:rsidRPr="009E1E28">
                        <w:rPr>
                          <w:rFonts w:ascii="Untitled Sans" w:hAnsi="Untitled Sans"/>
                          <w:color w:val="FFFFFF" w:themeColor="background1"/>
                          <w:sz w:val="24"/>
                          <w:szCs w:val="24"/>
                        </w:rPr>
                        <w:t xml:space="preserve"> </w:t>
                      </w:r>
                      <w:hyperlink r:id="rId20" w:history="1">
                        <w:r w:rsidR="00445D7F" w:rsidRPr="009E1E28">
                          <w:rPr>
                            <w:rStyle w:val="Hyperlink"/>
                            <w:rFonts w:ascii="Untitled Sans" w:hAnsi="Untitled Sans"/>
                            <w:color w:val="FFFFFF" w:themeColor="background1"/>
                            <w:sz w:val="24"/>
                            <w:szCs w:val="24"/>
                          </w:rPr>
                          <w:t>www.tikatangata.org.nz</w:t>
                        </w:r>
                      </w:hyperlink>
                      <w:r w:rsidR="00445D7F" w:rsidRPr="009E1E28">
                        <w:rPr>
                          <w:rFonts w:ascii="Untitled Sans" w:hAnsi="Untitled Sans"/>
                          <w:color w:val="FFFFFF" w:themeColor="background1"/>
                          <w:sz w:val="24"/>
                          <w:szCs w:val="24"/>
                        </w:rPr>
                        <w:t xml:space="preserve"> </w:t>
                      </w:r>
                    </w:p>
                    <w:p w14:paraId="302F0CCA" w14:textId="77777777" w:rsidR="001F52C2" w:rsidRPr="009E1E28" w:rsidRDefault="001F52C2" w:rsidP="006136DA">
                      <w:pPr>
                        <w:rPr>
                          <w:rFonts w:ascii="Untitled Sans" w:hAnsi="Untitled Sans"/>
                          <w:color w:val="FFFFFF" w:themeColor="background1"/>
                          <w:sz w:val="24"/>
                          <w:szCs w:val="24"/>
                        </w:rPr>
                      </w:pPr>
                    </w:p>
                    <w:p w14:paraId="180A6DE3" w14:textId="77777777" w:rsidR="001F52C2" w:rsidRPr="009E1E28" w:rsidRDefault="001F52C2" w:rsidP="006136DA">
                      <w:pPr>
                        <w:rPr>
                          <w:rFonts w:ascii="Untitled Sans" w:hAnsi="Untitled Sans"/>
                          <w:color w:val="FFFFFF" w:themeColor="background1"/>
                          <w:sz w:val="24"/>
                          <w:szCs w:val="24"/>
                          <w:lang w:val="en-US"/>
                        </w:rPr>
                      </w:pPr>
                      <w:r w:rsidRPr="009E1E28">
                        <w:rPr>
                          <w:rFonts w:ascii="Untitled Sans" w:hAnsi="Untitled Sans"/>
                          <w:noProof/>
                        </w:rPr>
                        <w:drawing>
                          <wp:inline distT="0" distB="0" distL="0" distR="0" wp14:anchorId="5EDAD56A" wp14:editId="3926B82E">
                            <wp:extent cx="3039745" cy="775335"/>
                            <wp:effectExtent l="0" t="0" r="0" b="0"/>
                            <wp:docPr id="390412647" name="Picture 8" descr="Te Kāhui Tika Tangata Human Rights Commission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12647" name="Picture 8" descr="Te Kāhui Tika Tangata Human Rights Commission logo in whit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9745" cy="775335"/>
                                    </a:xfrm>
                                    <a:prstGeom prst="rect">
                                      <a:avLst/>
                                    </a:prstGeom>
                                  </pic:spPr>
                                </pic:pic>
                              </a:graphicData>
                            </a:graphic>
                          </wp:inline>
                        </w:drawing>
                      </w:r>
                    </w:p>
                    <w:p w14:paraId="63266266" w14:textId="77777777" w:rsidR="00407F80" w:rsidRPr="009E1E28" w:rsidRDefault="00407F80" w:rsidP="006136DA">
                      <w:pPr>
                        <w:textAlignment w:val="baseline"/>
                        <w:rPr>
                          <w:rFonts w:ascii="Untitled Sans" w:eastAsia="Times New Roman" w:hAnsi="Untitled Sans" w:cs="Segoe UI"/>
                          <w:color w:val="FFFFFF" w:themeColor="background1"/>
                          <w:sz w:val="18"/>
                          <w:szCs w:val="18"/>
                          <w:lang w:val="en-US"/>
                        </w:rPr>
                      </w:pPr>
                      <w:r w:rsidRPr="009E1E28">
                        <w:rPr>
                          <w:rFonts w:ascii="Untitled Sans" w:eastAsia="Times New Roman" w:hAnsi="Untitled Sans" w:cs="Segoe UI"/>
                          <w:color w:val="FFFFFF" w:themeColor="background1"/>
                          <w:lang w:val="en-US"/>
                        </w:rPr>
                        <w:t> </w:t>
                      </w:r>
                    </w:p>
                    <w:p w14:paraId="5299C117" w14:textId="77777777" w:rsidR="00407F80" w:rsidRPr="009E1E28" w:rsidRDefault="00407F80" w:rsidP="006136DA">
                      <w:pPr>
                        <w:rPr>
                          <w:rFonts w:ascii="Untitled Sans" w:hAnsi="Untitled Sans"/>
                          <w:color w:val="FFFFFF" w:themeColor="background1"/>
                        </w:rPr>
                      </w:pPr>
                    </w:p>
                  </w:txbxContent>
                </v:textbox>
              </v:shape>
            </w:pict>
          </mc:Fallback>
        </mc:AlternateContent>
      </w:r>
    </w:p>
    <w:p w14:paraId="79E221F8" w14:textId="336BAE45" w:rsidR="00142683" w:rsidRPr="001636CD" w:rsidRDefault="006136DA" w:rsidP="001636CD">
      <w:pPr>
        <w:pStyle w:val="Heading1"/>
        <w:rPr>
          <w:b w:val="0"/>
        </w:rPr>
      </w:pPr>
      <w:bookmarkStart w:id="1" w:name="_Toc80171271"/>
      <w:bookmarkEnd w:id="0"/>
      <w:r w:rsidRPr="00141DC8">
        <w:t>Introduction</w:t>
      </w:r>
      <w:bookmarkEnd w:id="1"/>
    </w:p>
    <w:p w14:paraId="4ED68810" w14:textId="4C510651" w:rsidR="0033527E" w:rsidRPr="001636CD" w:rsidRDefault="0033527E" w:rsidP="001636CD">
      <w:pPr>
        <w:pStyle w:val="ListParagraph"/>
        <w:numPr>
          <w:ilvl w:val="0"/>
          <w:numId w:val="31"/>
        </w:numPr>
        <w:spacing w:before="240" w:line="276" w:lineRule="auto"/>
        <w:ind w:left="357" w:hanging="357"/>
        <w:jc w:val="both"/>
        <w:rPr>
          <w:rFonts w:ascii="Untitled Sans" w:hAnsi="Untitled Sans"/>
          <w:lang w:eastAsia="en-NZ"/>
        </w:rPr>
      </w:pPr>
      <w:r w:rsidRPr="00B82388">
        <w:rPr>
          <w:rFonts w:ascii="Untitled Sans" w:hAnsi="Untitled Sans"/>
          <w:lang w:eastAsia="en-NZ"/>
        </w:rPr>
        <w:t>Te Tiriti o Waitangi (Te Tiriti) is</w:t>
      </w:r>
      <w:r w:rsidR="00552458" w:rsidRPr="00B82388">
        <w:rPr>
          <w:rFonts w:ascii="Untitled Sans" w:hAnsi="Untitled Sans"/>
          <w:lang w:eastAsia="en-NZ"/>
        </w:rPr>
        <w:t xml:space="preserve"> Aotearoa New Zealand’s</w:t>
      </w:r>
      <w:r w:rsidRPr="00B82388">
        <w:rPr>
          <w:rFonts w:ascii="Untitled Sans" w:hAnsi="Untitled Sans"/>
          <w:lang w:eastAsia="en-NZ"/>
        </w:rPr>
        <w:t xml:space="preserve"> core </w:t>
      </w:r>
      <w:r w:rsidR="008164F6" w:rsidRPr="00B82388">
        <w:rPr>
          <w:rFonts w:ascii="Untitled Sans" w:hAnsi="Untitled Sans"/>
          <w:lang w:eastAsia="en-NZ"/>
        </w:rPr>
        <w:t xml:space="preserve">constitutional </w:t>
      </w:r>
      <w:r w:rsidRPr="00B82388">
        <w:rPr>
          <w:rFonts w:ascii="Untitled Sans" w:hAnsi="Untitled Sans"/>
          <w:lang w:eastAsia="en-NZ"/>
        </w:rPr>
        <w:t>agreement</w:t>
      </w:r>
      <w:r w:rsidR="00D12D03" w:rsidRPr="00B82388">
        <w:rPr>
          <w:rFonts w:ascii="Untitled Sans" w:hAnsi="Untitled Sans"/>
          <w:lang w:eastAsia="en-NZ"/>
        </w:rPr>
        <w:t xml:space="preserve">. </w:t>
      </w:r>
      <w:r w:rsidR="00D65F34" w:rsidRPr="00B82388">
        <w:rPr>
          <w:rFonts w:ascii="Untitled Sans" w:hAnsi="Untitled Sans"/>
          <w:lang w:eastAsia="en-NZ"/>
        </w:rPr>
        <w:t>I</w:t>
      </w:r>
      <w:r w:rsidR="00D12D03" w:rsidRPr="00B82388">
        <w:rPr>
          <w:rFonts w:ascii="Untitled Sans" w:hAnsi="Untitled Sans"/>
          <w:lang w:eastAsia="en-NZ"/>
        </w:rPr>
        <w:t>t is</w:t>
      </w:r>
      <w:r w:rsidR="00CE782D" w:rsidRPr="00B82388">
        <w:rPr>
          <w:rFonts w:ascii="Untitled Sans" w:hAnsi="Untitled Sans"/>
          <w:lang w:eastAsia="en-NZ"/>
        </w:rPr>
        <w:t xml:space="preserve"> </w:t>
      </w:r>
      <w:r w:rsidR="008E680B" w:rsidRPr="00B82388">
        <w:rPr>
          <w:rFonts w:ascii="Untitled Sans" w:hAnsi="Untitled Sans"/>
          <w:lang w:eastAsia="en-NZ"/>
        </w:rPr>
        <w:t>“the promise of two peoples to take the best possible care of each other</w:t>
      </w:r>
      <w:r w:rsidR="00B82E47" w:rsidRPr="00B82388">
        <w:rPr>
          <w:rFonts w:ascii="Untitled Sans" w:hAnsi="Untitled Sans"/>
          <w:lang w:eastAsia="en-NZ"/>
        </w:rPr>
        <w:t>,</w:t>
      </w:r>
      <w:r w:rsidR="008E680B" w:rsidRPr="00B82388">
        <w:rPr>
          <w:rFonts w:ascii="Untitled Sans" w:hAnsi="Untitled Sans"/>
          <w:lang w:eastAsia="en-NZ"/>
        </w:rPr>
        <w:t>”</w:t>
      </w:r>
      <w:r w:rsidR="008E680B">
        <w:rPr>
          <w:rStyle w:val="FootnoteReference"/>
          <w:rFonts w:ascii="Untitled Sans" w:hAnsi="Untitled Sans"/>
          <w:lang w:eastAsia="en-NZ"/>
        </w:rPr>
        <w:footnoteReference w:id="1"/>
      </w:r>
      <w:r w:rsidR="008E680B" w:rsidRPr="00B82388">
        <w:rPr>
          <w:rFonts w:ascii="Untitled Sans" w:hAnsi="Untitled Sans"/>
          <w:lang w:eastAsia="en-NZ"/>
        </w:rPr>
        <w:t xml:space="preserve"> </w:t>
      </w:r>
      <w:r w:rsidR="00C74CAB" w:rsidRPr="00B82388">
        <w:rPr>
          <w:rFonts w:ascii="Untitled Sans" w:hAnsi="Untitled Sans"/>
          <w:lang w:eastAsia="en-NZ"/>
        </w:rPr>
        <w:t>reflect</w:t>
      </w:r>
      <w:r w:rsidR="00B82E47" w:rsidRPr="00B82388">
        <w:rPr>
          <w:rFonts w:ascii="Untitled Sans" w:hAnsi="Untitled Sans"/>
          <w:lang w:eastAsia="en-NZ"/>
        </w:rPr>
        <w:t xml:space="preserve">ing </w:t>
      </w:r>
      <w:r w:rsidR="00C74CAB" w:rsidRPr="00B82388">
        <w:rPr>
          <w:rFonts w:ascii="Untitled Sans" w:hAnsi="Untitled Sans"/>
          <w:lang w:eastAsia="en-NZ"/>
        </w:rPr>
        <w:t>and reinforc</w:t>
      </w:r>
      <w:r w:rsidR="00B82E47" w:rsidRPr="00B82388">
        <w:rPr>
          <w:rFonts w:ascii="Untitled Sans" w:hAnsi="Untitled Sans"/>
          <w:lang w:eastAsia="en-NZ"/>
        </w:rPr>
        <w:t>ing</w:t>
      </w:r>
      <w:r w:rsidR="00C74CAB" w:rsidRPr="00B82388">
        <w:rPr>
          <w:rFonts w:ascii="Untitled Sans" w:hAnsi="Untitled Sans"/>
          <w:lang w:eastAsia="en-NZ"/>
        </w:rPr>
        <w:t xml:space="preserve"> human rights norms, including the collective rights of Māori as </w:t>
      </w:r>
      <w:proofErr w:type="spellStart"/>
      <w:r w:rsidR="00C74CAB" w:rsidRPr="00B82388">
        <w:rPr>
          <w:rFonts w:ascii="Untitled Sans" w:hAnsi="Untitled Sans"/>
          <w:lang w:eastAsia="en-NZ"/>
        </w:rPr>
        <w:t>tangata</w:t>
      </w:r>
      <w:proofErr w:type="spellEnd"/>
      <w:r w:rsidR="00C74CAB" w:rsidRPr="00B82388">
        <w:rPr>
          <w:rFonts w:ascii="Untitled Sans" w:hAnsi="Untitled Sans"/>
          <w:lang w:eastAsia="en-NZ"/>
        </w:rPr>
        <w:t xml:space="preserve"> whenua</w:t>
      </w:r>
      <w:r w:rsidR="000E7C15" w:rsidRPr="00B82388">
        <w:rPr>
          <w:rFonts w:ascii="Untitled Sans" w:hAnsi="Untitled Sans"/>
          <w:lang w:eastAsia="en-NZ"/>
        </w:rPr>
        <w:t>, and</w:t>
      </w:r>
      <w:r w:rsidR="0098750E" w:rsidRPr="00B82388">
        <w:rPr>
          <w:rFonts w:ascii="Untitled Sans" w:hAnsi="Untitled Sans"/>
          <w:lang w:eastAsia="en-NZ"/>
        </w:rPr>
        <w:t xml:space="preserve"> </w:t>
      </w:r>
      <w:r w:rsidR="00393E70" w:rsidRPr="00B82388">
        <w:rPr>
          <w:rFonts w:ascii="Untitled Sans" w:hAnsi="Untitled Sans"/>
          <w:lang w:eastAsia="en-NZ"/>
        </w:rPr>
        <w:t>affirm</w:t>
      </w:r>
      <w:r w:rsidR="000E7C15" w:rsidRPr="00B82388">
        <w:rPr>
          <w:rFonts w:ascii="Untitled Sans" w:hAnsi="Untitled Sans"/>
          <w:lang w:eastAsia="en-NZ"/>
        </w:rPr>
        <w:t>ing</w:t>
      </w:r>
      <w:r w:rsidR="00393E70" w:rsidRPr="00B82388">
        <w:rPr>
          <w:rFonts w:ascii="Untitled Sans" w:hAnsi="Untitled Sans"/>
          <w:lang w:eastAsia="en-NZ"/>
        </w:rPr>
        <w:t xml:space="preserve"> a place for everyone to belong </w:t>
      </w:r>
      <w:r w:rsidR="007F5DE5" w:rsidRPr="00B82388">
        <w:rPr>
          <w:rFonts w:ascii="Untitled Sans" w:hAnsi="Untitled Sans"/>
          <w:lang w:eastAsia="en-NZ"/>
        </w:rPr>
        <w:t>in Aotearoa</w:t>
      </w:r>
      <w:r w:rsidR="008E680B" w:rsidRPr="00B82388">
        <w:rPr>
          <w:rFonts w:ascii="Untitled Sans" w:hAnsi="Untitled Sans"/>
          <w:lang w:eastAsia="en-NZ"/>
        </w:rPr>
        <w:t xml:space="preserve">. </w:t>
      </w:r>
    </w:p>
    <w:p w14:paraId="19C6B8CC" w14:textId="50BE3802" w:rsidR="00DE3CD4" w:rsidRPr="001636CD" w:rsidRDefault="0033527E" w:rsidP="001636CD">
      <w:pPr>
        <w:pStyle w:val="ListParagraph"/>
        <w:numPr>
          <w:ilvl w:val="0"/>
          <w:numId w:val="31"/>
        </w:numPr>
        <w:spacing w:before="240" w:line="276" w:lineRule="auto"/>
        <w:ind w:left="357" w:hanging="357"/>
        <w:jc w:val="both"/>
        <w:rPr>
          <w:rFonts w:ascii="Untitled Sans" w:hAnsi="Untitled Sans"/>
          <w:lang w:eastAsia="en-NZ"/>
        </w:rPr>
      </w:pPr>
      <w:r w:rsidRPr="00B82388">
        <w:rPr>
          <w:rFonts w:ascii="Untitled Sans" w:hAnsi="Untitled Sans"/>
          <w:lang w:eastAsia="en-NZ"/>
        </w:rPr>
        <w:t xml:space="preserve">Te </w:t>
      </w:r>
      <w:proofErr w:type="spellStart"/>
      <w:r w:rsidRPr="00B82388">
        <w:rPr>
          <w:rFonts w:ascii="Untitled Sans" w:hAnsi="Untitled Sans"/>
          <w:lang w:eastAsia="en-NZ"/>
        </w:rPr>
        <w:t>Kāhui</w:t>
      </w:r>
      <w:proofErr w:type="spellEnd"/>
      <w:r w:rsidRPr="00B82388">
        <w:rPr>
          <w:rFonts w:ascii="Untitled Sans" w:hAnsi="Untitled Sans"/>
          <w:lang w:eastAsia="en-NZ"/>
        </w:rPr>
        <w:t xml:space="preserve"> Tika </w:t>
      </w:r>
      <w:proofErr w:type="spellStart"/>
      <w:r w:rsidRPr="00B82388">
        <w:rPr>
          <w:rFonts w:ascii="Untitled Sans" w:hAnsi="Untitled Sans"/>
          <w:lang w:eastAsia="en-NZ"/>
        </w:rPr>
        <w:t>Tangata</w:t>
      </w:r>
      <w:proofErr w:type="spellEnd"/>
      <w:r w:rsidRPr="00B82388">
        <w:rPr>
          <w:rFonts w:ascii="Untitled Sans" w:hAnsi="Untitled Sans"/>
          <w:lang w:eastAsia="en-NZ"/>
        </w:rPr>
        <w:t xml:space="preserve"> Human Rights Commission (Commission) opposes the Government’s </w:t>
      </w:r>
      <w:r w:rsidR="00076EB9" w:rsidRPr="00B82388">
        <w:rPr>
          <w:rFonts w:ascii="Untitled Sans" w:hAnsi="Untitled Sans"/>
          <w:lang w:eastAsia="en-NZ"/>
        </w:rPr>
        <w:t>recently announced programme of work</w:t>
      </w:r>
      <w:r w:rsidRPr="00B82388">
        <w:rPr>
          <w:rFonts w:ascii="Untitled Sans" w:hAnsi="Untitled Sans"/>
          <w:lang w:eastAsia="en-NZ"/>
        </w:rPr>
        <w:t xml:space="preserve"> to repeal or dilute references to the principles of Te Tiriti </w:t>
      </w:r>
      <w:r w:rsidR="00703D91" w:rsidRPr="00B82388">
        <w:rPr>
          <w:rFonts w:ascii="Untitled Sans" w:hAnsi="Untitled Sans"/>
          <w:lang w:eastAsia="en-NZ"/>
        </w:rPr>
        <w:t>(</w:t>
      </w:r>
      <w:r w:rsidR="00AA0833" w:rsidRPr="00B82388">
        <w:rPr>
          <w:rFonts w:ascii="Untitled Sans" w:hAnsi="Untitled Sans"/>
          <w:lang w:eastAsia="en-NZ"/>
        </w:rPr>
        <w:t xml:space="preserve">Treaty clauses) </w:t>
      </w:r>
      <w:r w:rsidRPr="00B82388">
        <w:rPr>
          <w:rFonts w:ascii="Untitled Sans" w:hAnsi="Untitled Sans"/>
          <w:lang w:eastAsia="en-NZ"/>
        </w:rPr>
        <w:t>across 19 statutes.</w:t>
      </w:r>
      <w:r w:rsidR="00070390">
        <w:rPr>
          <w:rStyle w:val="FootnoteReference"/>
          <w:rFonts w:ascii="Untitled Sans" w:hAnsi="Untitled Sans"/>
          <w:lang w:eastAsia="en-NZ"/>
        </w:rPr>
        <w:footnoteReference w:id="2"/>
      </w:r>
      <w:r w:rsidR="00B15D86" w:rsidRPr="00B82388">
        <w:rPr>
          <w:rFonts w:ascii="Untitled Sans" w:hAnsi="Untitled Sans"/>
          <w:lang w:eastAsia="en-NZ"/>
        </w:rPr>
        <w:t xml:space="preserve"> </w:t>
      </w:r>
      <w:r w:rsidR="009E7A6D" w:rsidRPr="00B82388">
        <w:rPr>
          <w:rFonts w:ascii="Untitled Sans" w:hAnsi="Untitled Sans"/>
          <w:lang w:eastAsia="en-NZ"/>
        </w:rPr>
        <w:t xml:space="preserve">The </w:t>
      </w:r>
      <w:r w:rsidR="006D6997" w:rsidRPr="00B82388">
        <w:rPr>
          <w:rFonts w:ascii="Untitled Sans" w:hAnsi="Untitled Sans"/>
          <w:lang w:eastAsia="en-NZ"/>
        </w:rPr>
        <w:t>programme</w:t>
      </w:r>
      <w:r w:rsidR="00C376CF" w:rsidRPr="00B82388">
        <w:rPr>
          <w:rFonts w:ascii="Untitled Sans" w:hAnsi="Untitled Sans"/>
          <w:lang w:eastAsia="en-NZ"/>
        </w:rPr>
        <w:t>,</w:t>
      </w:r>
      <w:r w:rsidR="00331525" w:rsidRPr="00B82388">
        <w:rPr>
          <w:rFonts w:ascii="Untitled Sans" w:hAnsi="Untitled Sans"/>
          <w:lang w:eastAsia="en-NZ"/>
        </w:rPr>
        <w:t xml:space="preserve"> </w:t>
      </w:r>
      <w:r w:rsidR="00BB075C" w:rsidRPr="00B82388">
        <w:rPr>
          <w:rFonts w:ascii="Untitled Sans" w:hAnsi="Untitled Sans"/>
          <w:lang w:eastAsia="en-NZ"/>
        </w:rPr>
        <w:t xml:space="preserve">agreed to by Cabinet in February 2026, </w:t>
      </w:r>
      <w:r w:rsidR="00C10432" w:rsidRPr="00B82388">
        <w:rPr>
          <w:rFonts w:ascii="Untitled Sans" w:hAnsi="Untitled Sans"/>
          <w:lang w:eastAsia="en-NZ"/>
        </w:rPr>
        <w:t>is framed as promoting</w:t>
      </w:r>
      <w:r w:rsidR="009E7A6D" w:rsidRPr="00B82388">
        <w:rPr>
          <w:rFonts w:ascii="Untitled Sans" w:hAnsi="Untitled Sans"/>
          <w:lang w:eastAsia="en-NZ"/>
        </w:rPr>
        <w:t xml:space="preserve"> </w:t>
      </w:r>
      <w:r w:rsidR="000F39EA" w:rsidRPr="00B82388">
        <w:rPr>
          <w:rFonts w:ascii="Untitled Sans" w:hAnsi="Untitled Sans"/>
          <w:lang w:eastAsia="en-NZ"/>
        </w:rPr>
        <w:t>clarity</w:t>
      </w:r>
      <w:r w:rsidR="009E7A6D" w:rsidRPr="00B82388">
        <w:rPr>
          <w:rFonts w:ascii="Untitled Sans" w:hAnsi="Untitled Sans"/>
          <w:lang w:eastAsia="en-NZ"/>
        </w:rPr>
        <w:t xml:space="preserve"> and certainty around Te Tiriti. However, by undermining established jurisprudence and human rights </w:t>
      </w:r>
      <w:r w:rsidR="00A90B03" w:rsidRPr="00B82388">
        <w:rPr>
          <w:rFonts w:ascii="Untitled Sans" w:hAnsi="Untitled Sans"/>
          <w:lang w:eastAsia="en-NZ"/>
        </w:rPr>
        <w:t>standards</w:t>
      </w:r>
      <w:r w:rsidR="009E7A6D" w:rsidRPr="00B82388">
        <w:rPr>
          <w:rFonts w:ascii="Untitled Sans" w:hAnsi="Untitled Sans"/>
          <w:lang w:eastAsia="en-NZ"/>
        </w:rPr>
        <w:t xml:space="preserve">, </w:t>
      </w:r>
      <w:r w:rsidR="00764171" w:rsidRPr="00B82388">
        <w:rPr>
          <w:rFonts w:ascii="Untitled Sans" w:hAnsi="Untitled Sans"/>
          <w:lang w:eastAsia="en-NZ"/>
        </w:rPr>
        <w:t>it</w:t>
      </w:r>
      <w:r w:rsidR="009E7A6D" w:rsidRPr="00B82388">
        <w:rPr>
          <w:rFonts w:ascii="Untitled Sans" w:hAnsi="Untitled Sans"/>
          <w:lang w:eastAsia="en-NZ"/>
        </w:rPr>
        <w:t xml:space="preserve"> risk</w:t>
      </w:r>
      <w:r w:rsidR="00764171" w:rsidRPr="00B82388">
        <w:rPr>
          <w:rFonts w:ascii="Untitled Sans" w:hAnsi="Untitled Sans"/>
          <w:lang w:eastAsia="en-NZ"/>
        </w:rPr>
        <w:t>s</w:t>
      </w:r>
      <w:r w:rsidR="009E7A6D" w:rsidRPr="00B82388">
        <w:rPr>
          <w:rFonts w:ascii="Untitled Sans" w:hAnsi="Untitled Sans"/>
          <w:lang w:eastAsia="en-NZ"/>
        </w:rPr>
        <w:t xml:space="preserve"> </w:t>
      </w:r>
      <w:r w:rsidR="00B44EFA" w:rsidRPr="00B82388">
        <w:rPr>
          <w:rFonts w:ascii="Untitled Sans" w:hAnsi="Untitled Sans"/>
          <w:lang w:eastAsia="en-NZ"/>
        </w:rPr>
        <w:t>achieving</w:t>
      </w:r>
      <w:r w:rsidR="009E7A6D" w:rsidRPr="00B82388">
        <w:rPr>
          <w:rFonts w:ascii="Untitled Sans" w:hAnsi="Untitled Sans"/>
          <w:lang w:eastAsia="en-NZ"/>
        </w:rPr>
        <w:t xml:space="preserve"> the opposite – leading to more</w:t>
      </w:r>
      <w:r w:rsidR="00102CF2" w:rsidRPr="00B82388">
        <w:rPr>
          <w:rFonts w:ascii="Untitled Sans" w:hAnsi="Untitled Sans"/>
          <w:lang w:eastAsia="en-NZ"/>
        </w:rPr>
        <w:t xml:space="preserve"> </w:t>
      </w:r>
      <w:r w:rsidR="00D917DE" w:rsidRPr="00B82388">
        <w:rPr>
          <w:rFonts w:ascii="Untitled Sans" w:hAnsi="Untitled Sans"/>
          <w:lang w:eastAsia="en-NZ"/>
        </w:rPr>
        <w:t>uncertaint</w:t>
      </w:r>
      <w:r w:rsidR="00E0397B" w:rsidRPr="00B82388">
        <w:rPr>
          <w:rFonts w:ascii="Untitled Sans" w:hAnsi="Untitled Sans"/>
          <w:lang w:eastAsia="en-NZ"/>
        </w:rPr>
        <w:t>y and</w:t>
      </w:r>
      <w:r w:rsidR="00D917DE" w:rsidRPr="00B82388">
        <w:rPr>
          <w:rFonts w:ascii="Untitled Sans" w:hAnsi="Untitled Sans"/>
          <w:lang w:eastAsia="en-NZ"/>
        </w:rPr>
        <w:t xml:space="preserve"> fragmentation, </w:t>
      </w:r>
      <w:r w:rsidR="00E0397B" w:rsidRPr="00B82388">
        <w:rPr>
          <w:rFonts w:ascii="Untitled Sans" w:hAnsi="Untitled Sans"/>
          <w:lang w:eastAsia="en-NZ"/>
        </w:rPr>
        <w:t>increasing</w:t>
      </w:r>
      <w:r w:rsidR="00D917DE" w:rsidRPr="00B82388">
        <w:rPr>
          <w:rFonts w:ascii="Untitled Sans" w:hAnsi="Untitled Sans"/>
          <w:lang w:eastAsia="en-NZ"/>
        </w:rPr>
        <w:t xml:space="preserve"> </w:t>
      </w:r>
      <w:r w:rsidR="009E7A6D" w:rsidRPr="00B82388">
        <w:rPr>
          <w:rFonts w:ascii="Untitled Sans" w:hAnsi="Untitled Sans"/>
          <w:lang w:eastAsia="en-NZ"/>
        </w:rPr>
        <w:t>litigation</w:t>
      </w:r>
      <w:r w:rsidR="00E0397B" w:rsidRPr="00B82388">
        <w:rPr>
          <w:rFonts w:ascii="Untitled Sans" w:hAnsi="Untitled Sans"/>
          <w:lang w:eastAsia="en-NZ"/>
        </w:rPr>
        <w:t xml:space="preserve"> risks and</w:t>
      </w:r>
      <w:r w:rsidR="009E7A6D" w:rsidRPr="00B82388">
        <w:rPr>
          <w:rFonts w:ascii="Untitled Sans" w:hAnsi="Untitled Sans"/>
          <w:lang w:eastAsia="en-NZ"/>
        </w:rPr>
        <w:t xml:space="preserve"> </w:t>
      </w:r>
      <w:r w:rsidR="00E0397B" w:rsidRPr="00B82388">
        <w:rPr>
          <w:rFonts w:ascii="Untitled Sans" w:hAnsi="Untitled Sans"/>
          <w:lang w:eastAsia="en-NZ"/>
        </w:rPr>
        <w:t>deepening racial divides.</w:t>
      </w:r>
    </w:p>
    <w:p w14:paraId="3C8BF5EE" w14:textId="35492414" w:rsidR="00F00954" w:rsidRPr="001636CD" w:rsidRDefault="00FA59E1" w:rsidP="001636CD">
      <w:pPr>
        <w:pStyle w:val="ListParagraph"/>
        <w:numPr>
          <w:ilvl w:val="0"/>
          <w:numId w:val="31"/>
        </w:numPr>
        <w:spacing w:before="240" w:line="276" w:lineRule="auto"/>
        <w:ind w:left="357" w:hanging="357"/>
        <w:jc w:val="both"/>
        <w:rPr>
          <w:rFonts w:ascii="Untitled Sans" w:hAnsi="Untitled Sans"/>
          <w:lang w:eastAsia="en-NZ"/>
        </w:rPr>
      </w:pPr>
      <w:r w:rsidRPr="00B82388">
        <w:rPr>
          <w:rFonts w:ascii="Untitled Sans" w:hAnsi="Untitled Sans"/>
          <w:lang w:eastAsia="en-NZ"/>
        </w:rPr>
        <w:t xml:space="preserve">This submission draws on </w:t>
      </w:r>
      <w:r w:rsidR="00EB1282" w:rsidRPr="00B82388">
        <w:rPr>
          <w:rFonts w:ascii="Untitled Sans" w:hAnsi="Untitled Sans"/>
          <w:lang w:eastAsia="en-NZ"/>
        </w:rPr>
        <w:t xml:space="preserve">the Waitangi Tribunal’s findings </w:t>
      </w:r>
      <w:r w:rsidR="00F7227C" w:rsidRPr="00B82388">
        <w:rPr>
          <w:rFonts w:ascii="Untitled Sans" w:hAnsi="Untitled Sans"/>
          <w:lang w:eastAsia="en-NZ"/>
        </w:rPr>
        <w:t xml:space="preserve">on the </w:t>
      </w:r>
      <w:r w:rsidR="004B09DC" w:rsidRPr="00B82388">
        <w:rPr>
          <w:rFonts w:ascii="Untitled Sans" w:hAnsi="Untitled Sans"/>
          <w:lang w:eastAsia="en-NZ"/>
        </w:rPr>
        <w:t xml:space="preserve">recent </w:t>
      </w:r>
      <w:r w:rsidR="00F7227C" w:rsidRPr="00B82388">
        <w:rPr>
          <w:rFonts w:ascii="Untitled Sans" w:hAnsi="Untitled Sans"/>
          <w:lang w:eastAsia="en-NZ"/>
        </w:rPr>
        <w:t xml:space="preserve">education reforms, as well </w:t>
      </w:r>
      <w:r w:rsidR="00A130A8" w:rsidRPr="00B82388">
        <w:rPr>
          <w:rFonts w:ascii="Untitled Sans" w:hAnsi="Untitled Sans"/>
          <w:lang w:eastAsia="en-NZ"/>
        </w:rPr>
        <w:t xml:space="preserve">the Commission’s </w:t>
      </w:r>
      <w:r w:rsidRPr="00B82388">
        <w:rPr>
          <w:rFonts w:ascii="Untitled Sans" w:hAnsi="Untitled Sans"/>
          <w:lang w:eastAsia="en-NZ"/>
        </w:rPr>
        <w:t>previous submissions on the Treaty Principles Bill and the Regulatory Standards Bill which</w:t>
      </w:r>
      <w:r w:rsidR="00386AEA" w:rsidRPr="00B82388">
        <w:rPr>
          <w:rFonts w:ascii="Untitled Sans" w:hAnsi="Untitled Sans"/>
          <w:lang w:eastAsia="en-NZ"/>
        </w:rPr>
        <w:t xml:space="preserve"> </w:t>
      </w:r>
      <w:r w:rsidRPr="00B82388">
        <w:rPr>
          <w:rFonts w:ascii="Untitled Sans" w:hAnsi="Untitled Sans"/>
          <w:lang w:eastAsia="en-NZ"/>
        </w:rPr>
        <w:t xml:space="preserve">raise similar </w:t>
      </w:r>
      <w:r w:rsidR="00A130A8" w:rsidRPr="00B82388">
        <w:rPr>
          <w:rFonts w:ascii="Untitled Sans" w:hAnsi="Untitled Sans"/>
          <w:lang w:eastAsia="en-NZ"/>
        </w:rPr>
        <w:t xml:space="preserve">concerns about weakening </w:t>
      </w:r>
      <w:r w:rsidR="001A3888" w:rsidRPr="00B82388">
        <w:rPr>
          <w:rFonts w:ascii="Untitled Sans" w:hAnsi="Untitled Sans"/>
          <w:lang w:eastAsia="en-NZ"/>
        </w:rPr>
        <w:t xml:space="preserve">the status and legal force </w:t>
      </w:r>
      <w:r w:rsidR="00A130A8" w:rsidRPr="00B82388">
        <w:rPr>
          <w:rFonts w:ascii="Untitled Sans" w:hAnsi="Untitled Sans"/>
          <w:lang w:eastAsia="en-NZ"/>
        </w:rPr>
        <w:t>of Te Tiriti</w:t>
      </w:r>
      <w:r w:rsidRPr="00B82388">
        <w:rPr>
          <w:rFonts w:ascii="Untitled Sans" w:hAnsi="Untitled Sans"/>
          <w:lang w:eastAsia="en-NZ"/>
        </w:rPr>
        <w:t>.</w:t>
      </w:r>
      <w:r w:rsidR="006C6145">
        <w:rPr>
          <w:rStyle w:val="FootnoteReference"/>
          <w:rFonts w:ascii="Untitled Sans" w:hAnsi="Untitled Sans"/>
          <w:lang w:eastAsia="en-NZ"/>
        </w:rPr>
        <w:footnoteReference w:id="3"/>
      </w:r>
      <w:r w:rsidR="00142683" w:rsidRPr="00B82388">
        <w:rPr>
          <w:rFonts w:ascii="Untitled Sans" w:hAnsi="Untitled Sans"/>
          <w:lang w:eastAsia="en-NZ"/>
        </w:rPr>
        <w:t xml:space="preserve"> </w:t>
      </w:r>
      <w:r w:rsidR="00D46373" w:rsidRPr="00B82388">
        <w:rPr>
          <w:rFonts w:ascii="Untitled Sans" w:hAnsi="Untitled Sans"/>
          <w:lang w:eastAsia="en-NZ"/>
        </w:rPr>
        <w:t>This submission</w:t>
      </w:r>
      <w:r w:rsidR="00755546" w:rsidRPr="00B82388">
        <w:rPr>
          <w:rFonts w:ascii="Untitled Sans" w:hAnsi="Untitled Sans"/>
          <w:lang w:eastAsia="en-NZ"/>
        </w:rPr>
        <w:t xml:space="preserve"> refers to “Treaty clauses</w:t>
      </w:r>
      <w:r w:rsidR="00E51472" w:rsidRPr="00B82388">
        <w:rPr>
          <w:rFonts w:ascii="Untitled Sans" w:hAnsi="Untitled Sans"/>
          <w:lang w:eastAsia="en-NZ"/>
        </w:rPr>
        <w:t xml:space="preserve">,” “Treaty standards” and “Treaty jurisprudence” </w:t>
      </w:r>
      <w:r w:rsidR="00654FA2" w:rsidRPr="00B82388">
        <w:rPr>
          <w:rFonts w:ascii="Untitled Sans" w:hAnsi="Untitled Sans"/>
          <w:lang w:eastAsia="en-NZ"/>
        </w:rPr>
        <w:t>in relation</w:t>
      </w:r>
      <w:r w:rsidR="00D46373" w:rsidRPr="00B82388">
        <w:rPr>
          <w:rFonts w:ascii="Untitled Sans" w:hAnsi="Untitled Sans"/>
          <w:lang w:eastAsia="en-NZ"/>
        </w:rPr>
        <w:t xml:space="preserve"> to relevant</w:t>
      </w:r>
      <w:r w:rsidR="00E51472" w:rsidRPr="00B82388">
        <w:rPr>
          <w:rFonts w:ascii="Untitled Sans" w:hAnsi="Untitled Sans"/>
          <w:lang w:eastAsia="en-NZ"/>
        </w:rPr>
        <w:t xml:space="preserve"> </w:t>
      </w:r>
      <w:r w:rsidR="00C44D32" w:rsidRPr="00B82388">
        <w:rPr>
          <w:rFonts w:ascii="Untitled Sans" w:hAnsi="Untitled Sans"/>
          <w:lang w:eastAsia="en-NZ"/>
        </w:rPr>
        <w:t>case law, statute and government materials. Otherwise, it refers to “Te Tiriti”</w:t>
      </w:r>
      <w:r w:rsidR="00D46373" w:rsidRPr="00B82388">
        <w:rPr>
          <w:rFonts w:ascii="Untitled Sans" w:hAnsi="Untitled Sans"/>
          <w:lang w:eastAsia="en-NZ"/>
        </w:rPr>
        <w:t xml:space="preserve"> </w:t>
      </w:r>
      <w:r w:rsidR="00654FA2" w:rsidRPr="00B82388">
        <w:rPr>
          <w:rFonts w:ascii="Untitled Sans" w:hAnsi="Untitled Sans"/>
          <w:lang w:eastAsia="en-NZ"/>
        </w:rPr>
        <w:t>as</w:t>
      </w:r>
      <w:r w:rsidR="00D46373" w:rsidRPr="00B82388">
        <w:rPr>
          <w:rFonts w:ascii="Untitled Sans" w:hAnsi="Untitled Sans"/>
          <w:lang w:eastAsia="en-NZ"/>
        </w:rPr>
        <w:t xml:space="preserve"> the constitutional agreement itself. </w:t>
      </w:r>
    </w:p>
    <w:p w14:paraId="738C4737" w14:textId="1F2E9567" w:rsidR="0033527E" w:rsidRPr="00B82388" w:rsidRDefault="00FC474C" w:rsidP="001636CD">
      <w:pPr>
        <w:pStyle w:val="ListParagraph"/>
        <w:numPr>
          <w:ilvl w:val="0"/>
          <w:numId w:val="31"/>
        </w:numPr>
        <w:spacing w:before="240" w:line="276" w:lineRule="auto"/>
        <w:ind w:left="357" w:hanging="357"/>
        <w:jc w:val="both"/>
        <w:rPr>
          <w:rFonts w:ascii="Untitled Sans" w:hAnsi="Untitled Sans"/>
          <w:lang w:eastAsia="en-NZ"/>
        </w:rPr>
      </w:pPr>
      <w:r w:rsidRPr="00B82388">
        <w:rPr>
          <w:rFonts w:ascii="Untitled Sans" w:hAnsi="Untitled Sans"/>
          <w:lang w:eastAsia="en-NZ"/>
        </w:rPr>
        <w:t>In advancing these</w:t>
      </w:r>
      <w:r w:rsidR="007A7C40" w:rsidRPr="00B82388">
        <w:rPr>
          <w:rFonts w:ascii="Untitled Sans" w:hAnsi="Untitled Sans"/>
          <w:lang w:eastAsia="en-NZ"/>
        </w:rPr>
        <w:t xml:space="preserve"> </w:t>
      </w:r>
      <w:r w:rsidR="00D9041D" w:rsidRPr="00B82388">
        <w:rPr>
          <w:rFonts w:ascii="Untitled Sans" w:hAnsi="Untitled Sans"/>
          <w:lang w:eastAsia="en-NZ"/>
        </w:rPr>
        <w:t xml:space="preserve">proposals, the </w:t>
      </w:r>
      <w:r w:rsidR="00BD7F0B" w:rsidRPr="00B82388">
        <w:rPr>
          <w:rFonts w:ascii="Untitled Sans" w:hAnsi="Untitled Sans"/>
          <w:lang w:eastAsia="en-NZ"/>
        </w:rPr>
        <w:t>Crown</w:t>
      </w:r>
      <w:r w:rsidR="00417B8B" w:rsidRPr="00B82388">
        <w:rPr>
          <w:rFonts w:ascii="Untitled Sans" w:hAnsi="Untitled Sans"/>
          <w:lang w:eastAsia="en-NZ"/>
        </w:rPr>
        <w:t xml:space="preserve"> is </w:t>
      </w:r>
      <w:r w:rsidR="00D9041D" w:rsidRPr="00B82388">
        <w:rPr>
          <w:rFonts w:ascii="Untitled Sans" w:hAnsi="Untitled Sans"/>
          <w:lang w:eastAsia="en-NZ"/>
        </w:rPr>
        <w:t xml:space="preserve">once again </w:t>
      </w:r>
      <w:r w:rsidR="00417B8B" w:rsidRPr="00B82388">
        <w:rPr>
          <w:rFonts w:ascii="Untitled Sans" w:hAnsi="Untitled Sans"/>
          <w:lang w:eastAsia="en-NZ"/>
        </w:rPr>
        <w:t xml:space="preserve">proceeding </w:t>
      </w:r>
      <w:r w:rsidR="00354409" w:rsidRPr="00B82388">
        <w:rPr>
          <w:rFonts w:ascii="Untitled Sans" w:hAnsi="Untitled Sans"/>
          <w:lang w:eastAsia="en-NZ"/>
        </w:rPr>
        <w:t xml:space="preserve">in the absence of </w:t>
      </w:r>
      <w:r w:rsidR="00417B8B" w:rsidRPr="00B82388">
        <w:rPr>
          <w:rFonts w:ascii="Untitled Sans" w:hAnsi="Untitled Sans"/>
          <w:lang w:eastAsia="en-NZ"/>
        </w:rPr>
        <w:t>a coherent policy rationale</w:t>
      </w:r>
      <w:r w:rsidR="008C3CA5" w:rsidRPr="00B82388">
        <w:rPr>
          <w:rFonts w:ascii="Untitled Sans" w:hAnsi="Untitled Sans"/>
          <w:lang w:eastAsia="en-NZ"/>
        </w:rPr>
        <w:t>, without meaningful engagement with its Te Tiriti par</w:t>
      </w:r>
      <w:r w:rsidR="003538F8" w:rsidRPr="00B82388">
        <w:rPr>
          <w:rFonts w:ascii="Untitled Sans" w:hAnsi="Untitled Sans"/>
          <w:lang w:eastAsia="en-NZ"/>
        </w:rPr>
        <w:t>t</w:t>
      </w:r>
      <w:r w:rsidR="008C3CA5" w:rsidRPr="00B82388">
        <w:rPr>
          <w:rFonts w:ascii="Untitled Sans" w:hAnsi="Untitled Sans"/>
          <w:lang w:eastAsia="en-NZ"/>
        </w:rPr>
        <w:t>ners</w:t>
      </w:r>
      <w:r w:rsidR="00A87555" w:rsidRPr="00B82388">
        <w:rPr>
          <w:rFonts w:ascii="Untitled Sans" w:hAnsi="Untitled Sans"/>
          <w:lang w:eastAsia="en-NZ"/>
        </w:rPr>
        <w:t xml:space="preserve"> and </w:t>
      </w:r>
      <w:r w:rsidR="00885E10" w:rsidRPr="00B82388">
        <w:rPr>
          <w:rFonts w:ascii="Untitled Sans" w:hAnsi="Untitled Sans"/>
          <w:lang w:eastAsia="en-NZ"/>
        </w:rPr>
        <w:t>disregard</w:t>
      </w:r>
      <w:r w:rsidR="000772AD" w:rsidRPr="00B82388">
        <w:rPr>
          <w:rFonts w:ascii="Untitled Sans" w:hAnsi="Untitled Sans"/>
          <w:lang w:eastAsia="en-NZ"/>
        </w:rPr>
        <w:t>ing</w:t>
      </w:r>
      <w:r w:rsidR="00885E10" w:rsidRPr="00B82388">
        <w:rPr>
          <w:rFonts w:ascii="Untitled Sans" w:hAnsi="Untitled Sans"/>
          <w:lang w:eastAsia="en-NZ"/>
        </w:rPr>
        <w:t xml:space="preserve"> </w:t>
      </w:r>
      <w:r w:rsidR="003F2061" w:rsidRPr="00B82388">
        <w:rPr>
          <w:rFonts w:ascii="Untitled Sans" w:hAnsi="Untitled Sans"/>
          <w:lang w:eastAsia="en-NZ"/>
        </w:rPr>
        <w:t xml:space="preserve">clear </w:t>
      </w:r>
      <w:r w:rsidR="000B1DD0" w:rsidRPr="00B82388">
        <w:rPr>
          <w:rFonts w:ascii="Untitled Sans" w:hAnsi="Untitled Sans"/>
          <w:lang w:eastAsia="en-NZ"/>
        </w:rPr>
        <w:t xml:space="preserve">and </w:t>
      </w:r>
      <w:r w:rsidR="00020D59" w:rsidRPr="00B82388">
        <w:rPr>
          <w:rFonts w:ascii="Untitled Sans" w:hAnsi="Untitled Sans"/>
          <w:lang w:eastAsia="en-NZ"/>
        </w:rPr>
        <w:t>widespread</w:t>
      </w:r>
      <w:r w:rsidR="00DD2287" w:rsidRPr="00B82388">
        <w:rPr>
          <w:rFonts w:ascii="Untitled Sans" w:hAnsi="Untitled Sans"/>
          <w:lang w:eastAsia="en-NZ"/>
        </w:rPr>
        <w:t xml:space="preserve"> </w:t>
      </w:r>
      <w:r w:rsidR="00BA4C2C" w:rsidRPr="00B82388">
        <w:rPr>
          <w:rFonts w:ascii="Untitled Sans" w:hAnsi="Untitled Sans"/>
          <w:lang w:eastAsia="en-NZ"/>
        </w:rPr>
        <w:t>opposition</w:t>
      </w:r>
      <w:r w:rsidR="00120C2E" w:rsidRPr="00B82388">
        <w:rPr>
          <w:rFonts w:ascii="Untitled Sans" w:hAnsi="Untitled Sans"/>
          <w:lang w:eastAsia="en-NZ"/>
        </w:rPr>
        <w:t>. The likely effect is to</w:t>
      </w:r>
      <w:r w:rsidR="00952A7A" w:rsidRPr="00B82388">
        <w:rPr>
          <w:rFonts w:ascii="Untitled Sans" w:hAnsi="Untitled Sans"/>
          <w:lang w:eastAsia="en-NZ"/>
        </w:rPr>
        <w:t xml:space="preserve"> </w:t>
      </w:r>
      <w:r w:rsidR="00CA51CE" w:rsidRPr="00B82388">
        <w:rPr>
          <w:rFonts w:ascii="Untitled Sans" w:hAnsi="Untitled Sans"/>
          <w:lang w:eastAsia="en-NZ"/>
        </w:rPr>
        <w:t xml:space="preserve">further </w:t>
      </w:r>
      <w:r w:rsidR="00415D6E" w:rsidRPr="00B82388">
        <w:rPr>
          <w:rFonts w:ascii="Untitled Sans" w:hAnsi="Untitled Sans"/>
          <w:lang w:eastAsia="en-NZ"/>
        </w:rPr>
        <w:t>entrench and</w:t>
      </w:r>
      <w:r w:rsidR="00EB738A" w:rsidRPr="00B82388">
        <w:rPr>
          <w:rFonts w:ascii="Untitled Sans" w:hAnsi="Untitled Sans"/>
          <w:lang w:eastAsia="en-NZ"/>
        </w:rPr>
        <w:t xml:space="preserve"> exacerbat</w:t>
      </w:r>
      <w:r w:rsidR="00415D6E" w:rsidRPr="00B82388">
        <w:rPr>
          <w:rFonts w:ascii="Untitled Sans" w:hAnsi="Untitled Sans"/>
          <w:lang w:eastAsia="en-NZ"/>
        </w:rPr>
        <w:t>e</w:t>
      </w:r>
      <w:r w:rsidR="00EB738A" w:rsidRPr="00B82388">
        <w:rPr>
          <w:rFonts w:ascii="Untitled Sans" w:hAnsi="Untitled Sans"/>
          <w:lang w:eastAsia="en-NZ"/>
        </w:rPr>
        <w:t xml:space="preserve"> </w:t>
      </w:r>
      <w:r w:rsidR="0059041E" w:rsidRPr="00B82388">
        <w:rPr>
          <w:rFonts w:ascii="Untitled Sans" w:hAnsi="Untitled Sans"/>
          <w:lang w:eastAsia="en-NZ"/>
        </w:rPr>
        <w:t>discriminator</w:t>
      </w:r>
      <w:r w:rsidR="00EB738A" w:rsidRPr="00B82388">
        <w:rPr>
          <w:rFonts w:ascii="Untitled Sans" w:hAnsi="Untitled Sans"/>
          <w:lang w:eastAsia="en-NZ"/>
        </w:rPr>
        <w:t>y</w:t>
      </w:r>
      <w:r w:rsidR="0059041E" w:rsidRPr="00B82388">
        <w:rPr>
          <w:rFonts w:ascii="Untitled Sans" w:hAnsi="Untitled Sans"/>
          <w:lang w:eastAsia="en-NZ"/>
        </w:rPr>
        <w:t xml:space="preserve"> impacts on</w:t>
      </w:r>
      <w:r w:rsidR="00EB738A" w:rsidRPr="00B82388">
        <w:rPr>
          <w:rFonts w:ascii="Untitled Sans" w:hAnsi="Untitled Sans"/>
          <w:lang w:eastAsia="en-NZ"/>
        </w:rPr>
        <w:t xml:space="preserve"> Māori</w:t>
      </w:r>
      <w:r w:rsidR="00E81ED7" w:rsidRPr="00B82388">
        <w:rPr>
          <w:rFonts w:ascii="Untitled Sans" w:hAnsi="Untitled Sans"/>
          <w:lang w:eastAsia="en-NZ"/>
        </w:rPr>
        <w:t xml:space="preserve"> and to weaken the </w:t>
      </w:r>
      <w:r w:rsidR="00E44756" w:rsidRPr="00B82388">
        <w:rPr>
          <w:rFonts w:ascii="Untitled Sans" w:hAnsi="Untitled Sans"/>
          <w:lang w:eastAsia="en-NZ"/>
        </w:rPr>
        <w:t>constitutional</w:t>
      </w:r>
      <w:r w:rsidR="00AC6B1A" w:rsidRPr="00B82388">
        <w:rPr>
          <w:rFonts w:ascii="Untitled Sans" w:hAnsi="Untitled Sans"/>
          <w:lang w:eastAsia="en-NZ"/>
        </w:rPr>
        <w:t xml:space="preserve"> </w:t>
      </w:r>
      <w:r w:rsidR="005253EB" w:rsidRPr="00B82388">
        <w:rPr>
          <w:rFonts w:ascii="Untitled Sans" w:hAnsi="Untitled Sans"/>
          <w:lang w:eastAsia="en-NZ"/>
        </w:rPr>
        <w:t xml:space="preserve">framework </w:t>
      </w:r>
      <w:r w:rsidR="00F20D5B" w:rsidRPr="00B82388">
        <w:rPr>
          <w:rFonts w:ascii="Untitled Sans" w:hAnsi="Untitled Sans"/>
          <w:lang w:eastAsia="en-NZ"/>
        </w:rPr>
        <w:t>that give</w:t>
      </w:r>
      <w:r w:rsidR="005253EB" w:rsidRPr="00B82388">
        <w:rPr>
          <w:rFonts w:ascii="Untitled Sans" w:hAnsi="Untitled Sans"/>
          <w:lang w:eastAsia="en-NZ"/>
        </w:rPr>
        <w:t>s</w:t>
      </w:r>
      <w:r w:rsidR="00F20D5B" w:rsidRPr="00B82388">
        <w:rPr>
          <w:rFonts w:ascii="Untitled Sans" w:hAnsi="Untitled Sans"/>
          <w:lang w:eastAsia="en-NZ"/>
        </w:rPr>
        <w:t xml:space="preserve"> effect to the human rights we all enjoy. </w:t>
      </w:r>
      <w:r w:rsidR="0033527E" w:rsidRPr="00B82388">
        <w:rPr>
          <w:rFonts w:ascii="Untitled Sans" w:hAnsi="Untitled Sans"/>
          <w:lang w:eastAsia="en-NZ"/>
        </w:rPr>
        <w:t xml:space="preserve"> </w:t>
      </w:r>
    </w:p>
    <w:p w14:paraId="24C740EE" w14:textId="71B18DCC" w:rsidR="00E31D35" w:rsidRDefault="0033527E" w:rsidP="00B428F3">
      <w:pPr>
        <w:pStyle w:val="Heading1"/>
      </w:pPr>
      <w:r w:rsidRPr="00141DC8">
        <w:t xml:space="preserve">Commission’s position </w:t>
      </w:r>
      <w:r>
        <w:t xml:space="preserve">and </w:t>
      </w:r>
      <w:r w:rsidR="00F10A65">
        <w:t>recommendations</w:t>
      </w:r>
    </w:p>
    <w:p w14:paraId="4611C930" w14:textId="0B701E18" w:rsidR="00A54E84" w:rsidRPr="00B82388" w:rsidRDefault="00A54E84" w:rsidP="009F6AD2">
      <w:pPr>
        <w:pStyle w:val="ListParagraph"/>
        <w:numPr>
          <w:ilvl w:val="0"/>
          <w:numId w:val="31"/>
        </w:numPr>
        <w:spacing w:before="240" w:line="276" w:lineRule="auto"/>
        <w:ind w:left="426" w:hanging="426"/>
        <w:jc w:val="both"/>
        <w:rPr>
          <w:rFonts w:ascii="Untitled Sans" w:hAnsi="Untitled Sans"/>
          <w:bCs/>
          <w:lang w:eastAsia="en-NZ"/>
        </w:rPr>
      </w:pPr>
      <w:r w:rsidRPr="00B82388">
        <w:rPr>
          <w:rFonts w:ascii="Untitled Sans" w:hAnsi="Untitled Sans"/>
          <w:bCs/>
          <w:lang w:eastAsia="en-NZ"/>
        </w:rPr>
        <w:t>The Commission’s position is that</w:t>
      </w:r>
      <w:r w:rsidR="001B5374" w:rsidRPr="00B82388">
        <w:rPr>
          <w:rFonts w:ascii="Untitled Sans" w:hAnsi="Untitled Sans"/>
          <w:bCs/>
          <w:lang w:eastAsia="en-NZ"/>
        </w:rPr>
        <w:t xml:space="preserve"> the proposals:</w:t>
      </w:r>
    </w:p>
    <w:p w14:paraId="0FCFEC5F" w14:textId="42B2F57F" w:rsidR="00C76B84" w:rsidRPr="00CE103A" w:rsidRDefault="00E20451" w:rsidP="009F6AD2">
      <w:pPr>
        <w:pStyle w:val="ListParagraph"/>
        <w:numPr>
          <w:ilvl w:val="0"/>
          <w:numId w:val="33"/>
        </w:numPr>
        <w:spacing w:before="240" w:line="276" w:lineRule="auto"/>
        <w:ind w:hanging="294"/>
        <w:jc w:val="both"/>
        <w:rPr>
          <w:rFonts w:ascii="Untitled Sans" w:hAnsi="Untitled Sans"/>
          <w:lang w:eastAsia="en-NZ"/>
        </w:rPr>
      </w:pPr>
      <w:r>
        <w:rPr>
          <w:rFonts w:ascii="Untitled Sans" w:hAnsi="Untitled Sans"/>
          <w:bCs/>
          <w:lang w:eastAsia="en-NZ"/>
        </w:rPr>
        <w:t>Downgrade</w:t>
      </w:r>
      <w:r w:rsidR="00B80227" w:rsidRPr="0045084D">
        <w:rPr>
          <w:rFonts w:ascii="Untitled Sans" w:hAnsi="Untitled Sans"/>
          <w:bCs/>
          <w:lang w:eastAsia="en-NZ"/>
        </w:rPr>
        <w:t xml:space="preserve"> rather than clarify </w:t>
      </w:r>
      <w:r w:rsidR="00F7754F">
        <w:rPr>
          <w:rFonts w:ascii="Untitled Sans" w:hAnsi="Untitled Sans"/>
          <w:bCs/>
          <w:lang w:eastAsia="en-NZ"/>
        </w:rPr>
        <w:t>statutory</w:t>
      </w:r>
      <w:r w:rsidR="00756A77">
        <w:rPr>
          <w:rFonts w:ascii="Untitled Sans" w:hAnsi="Untitled Sans"/>
          <w:bCs/>
          <w:lang w:eastAsia="en-NZ"/>
        </w:rPr>
        <w:t xml:space="preserve"> </w:t>
      </w:r>
      <w:r w:rsidR="004023FE">
        <w:rPr>
          <w:rFonts w:ascii="Untitled Sans" w:hAnsi="Untitled Sans"/>
          <w:bCs/>
          <w:lang w:eastAsia="en-NZ"/>
        </w:rPr>
        <w:t xml:space="preserve">Te Tiriti </w:t>
      </w:r>
      <w:r w:rsidR="00EB397C" w:rsidRPr="0045084D">
        <w:rPr>
          <w:rFonts w:ascii="Untitled Sans" w:hAnsi="Untitled Sans"/>
          <w:bCs/>
          <w:lang w:eastAsia="en-NZ"/>
        </w:rPr>
        <w:t>obligations</w:t>
      </w:r>
      <w:r w:rsidR="00756A77">
        <w:rPr>
          <w:rFonts w:ascii="Untitled Sans" w:hAnsi="Untitled Sans"/>
          <w:bCs/>
          <w:lang w:eastAsia="en-NZ"/>
        </w:rPr>
        <w:t xml:space="preserve">, </w:t>
      </w:r>
      <w:r w:rsidR="0045084D" w:rsidRPr="0045084D">
        <w:rPr>
          <w:rFonts w:ascii="Untitled Sans" w:hAnsi="Untitled Sans"/>
          <w:bCs/>
          <w:lang w:eastAsia="en-NZ"/>
        </w:rPr>
        <w:t xml:space="preserve">and </w:t>
      </w:r>
      <w:r w:rsidR="00D730E3">
        <w:rPr>
          <w:rFonts w:ascii="Untitled Sans" w:hAnsi="Untitled Sans"/>
          <w:bCs/>
          <w:lang w:eastAsia="en-NZ"/>
        </w:rPr>
        <w:t>are</w:t>
      </w:r>
      <w:r w:rsidR="007442E2">
        <w:rPr>
          <w:rFonts w:ascii="Untitled Sans" w:hAnsi="Untitled Sans"/>
          <w:bCs/>
          <w:lang w:eastAsia="en-NZ"/>
        </w:rPr>
        <w:t xml:space="preserve"> </w:t>
      </w:r>
      <w:r w:rsidR="00DB29F2" w:rsidRPr="0045084D">
        <w:rPr>
          <w:rFonts w:ascii="Untitled Sans" w:hAnsi="Untitled Sans"/>
          <w:bCs/>
          <w:lang w:eastAsia="en-NZ"/>
        </w:rPr>
        <w:t>likely to increase, not reduce, uncertainty and litigation</w:t>
      </w:r>
      <w:r w:rsidR="00756A77">
        <w:rPr>
          <w:rFonts w:ascii="Untitled Sans" w:hAnsi="Untitled Sans"/>
          <w:bCs/>
          <w:lang w:eastAsia="en-NZ"/>
        </w:rPr>
        <w:t xml:space="preserve"> risk</w:t>
      </w:r>
      <w:r w:rsidR="00713368" w:rsidRPr="0045084D">
        <w:rPr>
          <w:rFonts w:ascii="Untitled Sans" w:hAnsi="Untitled Sans"/>
          <w:bCs/>
          <w:lang w:eastAsia="en-NZ"/>
        </w:rPr>
        <w:t>;</w:t>
      </w:r>
      <w:r w:rsidR="003F758E" w:rsidRPr="00CE103A">
        <w:rPr>
          <w:rFonts w:ascii="Untitled Sans" w:hAnsi="Untitled Sans"/>
          <w:lang w:eastAsia="en-NZ"/>
        </w:rPr>
        <w:t xml:space="preserve"> </w:t>
      </w:r>
    </w:p>
    <w:p w14:paraId="7345F753" w14:textId="237DB5C9" w:rsidR="00D07020" w:rsidRPr="00C76B84" w:rsidRDefault="00C76B84" w:rsidP="009F6AD2">
      <w:pPr>
        <w:pStyle w:val="ListParagraph"/>
        <w:numPr>
          <w:ilvl w:val="0"/>
          <w:numId w:val="33"/>
        </w:numPr>
        <w:spacing w:before="240" w:line="276" w:lineRule="auto"/>
        <w:ind w:hanging="294"/>
        <w:jc w:val="both"/>
        <w:rPr>
          <w:rFonts w:ascii="Untitled Sans" w:hAnsi="Untitled Sans"/>
          <w:bCs/>
          <w:lang w:eastAsia="en-NZ"/>
        </w:rPr>
      </w:pPr>
      <w:r w:rsidRPr="003E2E91">
        <w:rPr>
          <w:rFonts w:ascii="Untitled Sans" w:hAnsi="Untitled Sans"/>
          <w:bCs/>
          <w:lang w:eastAsia="en-NZ"/>
        </w:rPr>
        <w:t>Have been determined without adequate, good faith engagement with Māori</w:t>
      </w:r>
      <w:r w:rsidR="004817F6">
        <w:rPr>
          <w:rFonts w:ascii="Untitled Sans" w:hAnsi="Untitled Sans"/>
          <w:bCs/>
          <w:lang w:eastAsia="en-NZ"/>
        </w:rPr>
        <w:t xml:space="preserve"> </w:t>
      </w:r>
      <w:r w:rsidR="00D2494A">
        <w:rPr>
          <w:rFonts w:ascii="Untitled Sans" w:hAnsi="Untitled Sans"/>
          <w:bCs/>
          <w:lang w:eastAsia="en-NZ"/>
        </w:rPr>
        <w:t xml:space="preserve">– </w:t>
      </w:r>
      <w:r w:rsidR="00451F38">
        <w:rPr>
          <w:rFonts w:ascii="Untitled Sans" w:hAnsi="Untitled Sans"/>
          <w:bCs/>
          <w:lang w:eastAsia="en-NZ"/>
        </w:rPr>
        <w:t>despite the heightened</w:t>
      </w:r>
      <w:r w:rsidR="005058BC">
        <w:rPr>
          <w:rFonts w:ascii="Untitled Sans" w:hAnsi="Untitled Sans"/>
          <w:bCs/>
          <w:lang w:eastAsia="en-NZ"/>
        </w:rPr>
        <w:t xml:space="preserve"> obligations arising from their </w:t>
      </w:r>
      <w:r w:rsidR="00D2494A">
        <w:rPr>
          <w:rFonts w:ascii="Untitled Sans" w:hAnsi="Untitled Sans"/>
          <w:bCs/>
          <w:lang w:eastAsia="en-NZ"/>
        </w:rPr>
        <w:t>constitutional significance</w:t>
      </w:r>
      <w:r w:rsidRPr="003E2E91">
        <w:rPr>
          <w:rFonts w:ascii="Untitled Sans" w:hAnsi="Untitled Sans"/>
          <w:bCs/>
          <w:lang w:eastAsia="en-NZ"/>
        </w:rPr>
        <w:t xml:space="preserve">; </w:t>
      </w:r>
      <w:r w:rsidR="003F758E" w:rsidRPr="00C76B84">
        <w:rPr>
          <w:rFonts w:ascii="Untitled Sans" w:hAnsi="Untitled Sans"/>
          <w:bCs/>
          <w:lang w:eastAsia="en-NZ"/>
        </w:rPr>
        <w:t>and</w:t>
      </w:r>
    </w:p>
    <w:p w14:paraId="17898533" w14:textId="02B73C39" w:rsidR="00184E9D" w:rsidRPr="001B5374" w:rsidRDefault="00692E32" w:rsidP="009F6AD2">
      <w:pPr>
        <w:pStyle w:val="ListParagraph"/>
        <w:numPr>
          <w:ilvl w:val="0"/>
          <w:numId w:val="33"/>
        </w:numPr>
        <w:spacing w:before="240" w:line="276" w:lineRule="auto"/>
        <w:ind w:hanging="294"/>
        <w:jc w:val="both"/>
        <w:rPr>
          <w:rFonts w:ascii="Untitled Sans" w:hAnsi="Untitled Sans"/>
          <w:bCs/>
          <w:lang w:eastAsia="en-NZ"/>
        </w:rPr>
      </w:pPr>
      <w:r>
        <w:rPr>
          <w:rFonts w:ascii="Untitled Sans" w:hAnsi="Untitled Sans"/>
          <w:bCs/>
          <w:lang w:eastAsia="en-NZ"/>
        </w:rPr>
        <w:t>Risk</w:t>
      </w:r>
      <w:r w:rsidR="005058BC">
        <w:rPr>
          <w:rFonts w:ascii="Untitled Sans" w:hAnsi="Untitled Sans"/>
          <w:bCs/>
          <w:lang w:eastAsia="en-NZ"/>
        </w:rPr>
        <w:t xml:space="preserve"> discriminatory outcomes, </w:t>
      </w:r>
      <w:r w:rsidR="00FE4F79">
        <w:rPr>
          <w:rFonts w:ascii="Untitled Sans" w:hAnsi="Untitled Sans"/>
          <w:bCs/>
          <w:lang w:eastAsia="en-NZ"/>
        </w:rPr>
        <w:t>harming Crown-Māori relationships</w:t>
      </w:r>
      <w:r w:rsidR="008D3D50">
        <w:rPr>
          <w:rFonts w:ascii="Untitled Sans" w:hAnsi="Untitled Sans"/>
          <w:bCs/>
          <w:lang w:eastAsia="en-NZ"/>
        </w:rPr>
        <w:t xml:space="preserve"> </w:t>
      </w:r>
      <w:r w:rsidR="00D90BD3">
        <w:rPr>
          <w:rFonts w:ascii="Untitled Sans" w:hAnsi="Untitled Sans"/>
          <w:bCs/>
          <w:lang w:eastAsia="en-NZ"/>
        </w:rPr>
        <w:t xml:space="preserve">and </w:t>
      </w:r>
      <w:r w:rsidR="00F25DC2">
        <w:rPr>
          <w:rFonts w:ascii="Untitled Sans" w:hAnsi="Untitled Sans"/>
          <w:bCs/>
          <w:lang w:eastAsia="en-NZ"/>
        </w:rPr>
        <w:t>intensifying</w:t>
      </w:r>
      <w:r w:rsidR="009170B5">
        <w:rPr>
          <w:rFonts w:ascii="Untitled Sans" w:hAnsi="Untitled Sans"/>
          <w:bCs/>
          <w:lang w:eastAsia="en-NZ"/>
        </w:rPr>
        <w:t xml:space="preserve"> racial tension</w:t>
      </w:r>
      <w:r w:rsidR="006D23A8">
        <w:rPr>
          <w:rFonts w:ascii="Untitled Sans" w:hAnsi="Untitled Sans"/>
          <w:bCs/>
          <w:lang w:eastAsia="en-NZ"/>
        </w:rPr>
        <w:t>.</w:t>
      </w:r>
      <w:r w:rsidR="00E40177">
        <w:rPr>
          <w:rFonts w:ascii="Untitled Sans" w:hAnsi="Untitled Sans"/>
          <w:bCs/>
          <w:lang w:eastAsia="en-NZ"/>
        </w:rPr>
        <w:t xml:space="preserve"> </w:t>
      </w:r>
      <w:r w:rsidR="00D90BD3">
        <w:rPr>
          <w:rFonts w:ascii="Untitled Sans" w:hAnsi="Untitled Sans"/>
          <w:bCs/>
          <w:lang w:eastAsia="en-NZ"/>
        </w:rPr>
        <w:t xml:space="preserve"> </w:t>
      </w:r>
    </w:p>
    <w:p w14:paraId="698BE2CB" w14:textId="105E4C3F" w:rsidR="004D1B0E" w:rsidRPr="00303F0F" w:rsidRDefault="00C762C3"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
          <w:lang w:eastAsia="en-NZ"/>
        </w:rPr>
        <w:t>The</w:t>
      </w:r>
      <w:r w:rsidR="00925105" w:rsidRPr="00303F0F">
        <w:rPr>
          <w:rFonts w:ascii="Untitled Sans" w:hAnsi="Untitled Sans"/>
          <w:b/>
          <w:lang w:eastAsia="en-NZ"/>
        </w:rPr>
        <w:t xml:space="preserve"> Commission recommends</w:t>
      </w:r>
      <w:r w:rsidR="004D1B0E" w:rsidRPr="00303F0F">
        <w:rPr>
          <w:rFonts w:ascii="Untitled Sans" w:hAnsi="Untitled Sans"/>
          <w:b/>
          <w:lang w:eastAsia="en-NZ"/>
        </w:rPr>
        <w:t xml:space="preserve"> that the proposed repeal and dilution programme be abandoned</w:t>
      </w:r>
      <w:r w:rsidR="004D1B0E" w:rsidRPr="00303F0F">
        <w:rPr>
          <w:rFonts w:ascii="Untitled Sans" w:hAnsi="Untitled Sans"/>
          <w:bCs/>
          <w:lang w:eastAsia="en-NZ"/>
        </w:rPr>
        <w:t xml:space="preserve">. If </w:t>
      </w:r>
      <w:r w:rsidR="005F0A6C" w:rsidRPr="00303F0F">
        <w:rPr>
          <w:rFonts w:ascii="Untitled Sans" w:hAnsi="Untitled Sans"/>
          <w:bCs/>
          <w:lang w:eastAsia="en-NZ"/>
        </w:rPr>
        <w:t>a review proceeds,</w:t>
      </w:r>
      <w:r w:rsidR="00D91376" w:rsidRPr="00303F0F">
        <w:rPr>
          <w:rFonts w:ascii="Untitled Sans" w:hAnsi="Untitled Sans"/>
          <w:bCs/>
          <w:lang w:eastAsia="en-NZ"/>
        </w:rPr>
        <w:t xml:space="preserve"> it must</w:t>
      </w:r>
      <w:r w:rsidR="004D1B0E" w:rsidRPr="00303F0F">
        <w:rPr>
          <w:rFonts w:ascii="Untitled Sans" w:hAnsi="Untitled Sans"/>
          <w:bCs/>
          <w:lang w:eastAsia="en-NZ"/>
        </w:rPr>
        <w:t xml:space="preserve"> be </w:t>
      </w:r>
      <w:r w:rsidR="002E5FB9" w:rsidRPr="00303F0F">
        <w:rPr>
          <w:rFonts w:ascii="Untitled Sans" w:hAnsi="Untitled Sans"/>
          <w:bCs/>
          <w:lang w:eastAsia="en-NZ"/>
        </w:rPr>
        <w:t xml:space="preserve">grounded in a Tiriti- and human rights-consistent framework, and </w:t>
      </w:r>
      <w:r w:rsidR="00D91376" w:rsidRPr="00303F0F">
        <w:rPr>
          <w:rFonts w:ascii="Untitled Sans" w:hAnsi="Untitled Sans"/>
          <w:bCs/>
          <w:lang w:eastAsia="en-NZ"/>
        </w:rPr>
        <w:t>subject to</w:t>
      </w:r>
      <w:r w:rsidR="004D1B0E" w:rsidRPr="00303F0F">
        <w:rPr>
          <w:rFonts w:ascii="Untitled Sans" w:hAnsi="Untitled Sans"/>
          <w:bCs/>
          <w:lang w:eastAsia="en-NZ"/>
        </w:rPr>
        <w:t xml:space="preserve"> the following minimum conditions: </w:t>
      </w:r>
    </w:p>
    <w:p w14:paraId="368884AD" w14:textId="4BD67AC8" w:rsidR="004D1B0E" w:rsidRPr="0021354D" w:rsidRDefault="00F463F6" w:rsidP="00303F0F">
      <w:pPr>
        <w:pStyle w:val="ListParagraph"/>
        <w:numPr>
          <w:ilvl w:val="0"/>
          <w:numId w:val="26"/>
        </w:numPr>
        <w:spacing w:before="240" w:line="276" w:lineRule="auto"/>
        <w:ind w:left="851" w:hanging="425"/>
        <w:jc w:val="both"/>
        <w:rPr>
          <w:rFonts w:ascii="Untitled Sans" w:hAnsi="Untitled Sans"/>
          <w:bCs/>
          <w:lang w:eastAsia="en-NZ"/>
        </w:rPr>
      </w:pPr>
      <w:r>
        <w:rPr>
          <w:rFonts w:ascii="Untitled Sans" w:hAnsi="Untitled Sans"/>
          <w:bCs/>
          <w:lang w:eastAsia="en-NZ"/>
        </w:rPr>
        <w:t>The r</w:t>
      </w:r>
      <w:r w:rsidR="004D1B0E" w:rsidRPr="0021354D">
        <w:rPr>
          <w:rFonts w:ascii="Untitled Sans" w:hAnsi="Untitled Sans"/>
          <w:bCs/>
          <w:lang w:eastAsia="en-NZ"/>
        </w:rPr>
        <w:t>epeal of Treaty clauses must be removed from scope.</w:t>
      </w:r>
      <w:bookmarkStart w:id="2" w:name="_Ref233965336"/>
      <w:r w:rsidR="004D1B0E">
        <w:rPr>
          <w:rStyle w:val="FootnoteReference"/>
          <w:rFonts w:ascii="Untitled Sans" w:hAnsi="Untitled Sans"/>
          <w:bCs/>
          <w:lang w:eastAsia="en-NZ"/>
        </w:rPr>
        <w:footnoteReference w:id="4"/>
      </w:r>
      <w:bookmarkEnd w:id="2"/>
      <w:r w:rsidR="004D1B0E" w:rsidRPr="0021354D">
        <w:rPr>
          <w:rFonts w:ascii="Untitled Sans" w:hAnsi="Untitled Sans"/>
          <w:bCs/>
          <w:lang w:eastAsia="en-NZ"/>
        </w:rPr>
        <w:t xml:space="preserve"> </w:t>
      </w:r>
    </w:p>
    <w:p w14:paraId="33B91BA0" w14:textId="3FCFFA42" w:rsidR="009966F4" w:rsidRPr="009966F4" w:rsidRDefault="00F7754F" w:rsidP="00303F0F">
      <w:pPr>
        <w:pStyle w:val="ListParagraph"/>
        <w:numPr>
          <w:ilvl w:val="0"/>
          <w:numId w:val="26"/>
        </w:numPr>
        <w:spacing w:before="240" w:line="276" w:lineRule="auto"/>
        <w:ind w:left="851" w:hanging="425"/>
        <w:jc w:val="both"/>
        <w:rPr>
          <w:rFonts w:ascii="Untitled Sans" w:hAnsi="Untitled Sans"/>
          <w:bCs/>
          <w:lang w:eastAsia="en-NZ"/>
        </w:rPr>
      </w:pPr>
      <w:r>
        <w:rPr>
          <w:rFonts w:ascii="Untitled Sans" w:hAnsi="Untitled Sans"/>
          <w:bCs/>
          <w:lang w:eastAsia="en-NZ"/>
        </w:rPr>
        <w:t xml:space="preserve">Statutory </w:t>
      </w:r>
      <w:r w:rsidR="009966F4" w:rsidRPr="009966F4">
        <w:rPr>
          <w:rFonts w:ascii="Untitled Sans" w:hAnsi="Untitled Sans"/>
          <w:bCs/>
          <w:lang w:eastAsia="en-NZ"/>
        </w:rPr>
        <w:t xml:space="preserve">Treaty standards should be </w:t>
      </w:r>
      <w:r w:rsidR="00775C9C">
        <w:rPr>
          <w:rFonts w:ascii="Untitled Sans" w:hAnsi="Untitled Sans"/>
          <w:bCs/>
          <w:lang w:eastAsia="en-NZ"/>
        </w:rPr>
        <w:t>set according to</w:t>
      </w:r>
      <w:r w:rsidR="00775C9C" w:rsidRPr="009966F4">
        <w:rPr>
          <w:rFonts w:ascii="Untitled Sans" w:hAnsi="Untitled Sans"/>
          <w:bCs/>
          <w:lang w:eastAsia="en-NZ"/>
        </w:rPr>
        <w:t xml:space="preserve"> </w:t>
      </w:r>
      <w:r w:rsidR="009966F4" w:rsidRPr="009966F4">
        <w:rPr>
          <w:rFonts w:ascii="Untitled Sans" w:hAnsi="Untitled Sans"/>
          <w:bCs/>
          <w:lang w:eastAsia="en-NZ"/>
        </w:rPr>
        <w:t>context</w:t>
      </w:r>
      <w:r w:rsidR="00DA2AD4">
        <w:rPr>
          <w:rFonts w:ascii="Untitled Sans" w:hAnsi="Untitled Sans"/>
          <w:bCs/>
          <w:lang w:eastAsia="en-NZ"/>
        </w:rPr>
        <w:t xml:space="preserve">, </w:t>
      </w:r>
      <w:r w:rsidR="009966F4" w:rsidRPr="009966F4">
        <w:rPr>
          <w:rFonts w:ascii="Untitled Sans" w:hAnsi="Untitled Sans"/>
          <w:bCs/>
          <w:lang w:eastAsia="en-NZ"/>
        </w:rPr>
        <w:t xml:space="preserve">purpose, </w:t>
      </w:r>
      <w:r w:rsidR="0015458F">
        <w:rPr>
          <w:rFonts w:ascii="Untitled Sans" w:hAnsi="Untitled Sans"/>
          <w:bCs/>
          <w:lang w:eastAsia="en-NZ"/>
        </w:rPr>
        <w:t xml:space="preserve">not capped at </w:t>
      </w:r>
      <w:r w:rsidR="009966F4" w:rsidRPr="009966F4">
        <w:rPr>
          <w:rFonts w:ascii="Untitled Sans" w:hAnsi="Untitled Sans"/>
          <w:bCs/>
          <w:lang w:eastAsia="en-NZ"/>
        </w:rPr>
        <w:t>“take into account”</w:t>
      </w:r>
      <w:r w:rsidR="00F312E5">
        <w:rPr>
          <w:rFonts w:ascii="Untitled Sans" w:hAnsi="Untitled Sans"/>
          <w:bCs/>
          <w:lang w:eastAsia="en-NZ"/>
        </w:rPr>
        <w:t>.</w:t>
      </w:r>
      <w:r w:rsidR="009966F4" w:rsidRPr="009966F4">
        <w:rPr>
          <w:rFonts w:ascii="Untitled Sans" w:hAnsi="Untitled Sans"/>
          <w:bCs/>
          <w:lang w:eastAsia="en-NZ"/>
        </w:rPr>
        <w:t xml:space="preserve"> </w:t>
      </w:r>
      <w:r w:rsidR="009966F4">
        <w:rPr>
          <w:rFonts w:ascii="Untitled Sans" w:hAnsi="Untitled Sans"/>
          <w:bCs/>
          <w:lang w:eastAsia="en-NZ"/>
        </w:rPr>
        <w:t xml:space="preserve"> </w:t>
      </w:r>
    </w:p>
    <w:p w14:paraId="4E8A1786" w14:textId="4874CC62" w:rsidR="004D1B0E" w:rsidRPr="0021354D" w:rsidRDefault="004D1B0E" w:rsidP="00303F0F">
      <w:pPr>
        <w:pStyle w:val="ListParagraph"/>
        <w:numPr>
          <w:ilvl w:val="0"/>
          <w:numId w:val="26"/>
        </w:numPr>
        <w:spacing w:before="240" w:line="276" w:lineRule="auto"/>
        <w:ind w:left="851" w:hanging="425"/>
        <w:jc w:val="both"/>
        <w:rPr>
          <w:rFonts w:ascii="Untitled Sans" w:hAnsi="Untitled Sans"/>
          <w:bCs/>
          <w:lang w:eastAsia="en-NZ"/>
        </w:rPr>
      </w:pPr>
      <w:r w:rsidRPr="0021354D">
        <w:rPr>
          <w:rFonts w:ascii="Untitled Sans" w:hAnsi="Untitled Sans"/>
          <w:bCs/>
          <w:lang w:eastAsia="en-NZ"/>
        </w:rPr>
        <w:t>Māori must participate as T</w:t>
      </w:r>
      <w:r w:rsidR="00CD7645">
        <w:rPr>
          <w:rFonts w:ascii="Untitled Sans" w:hAnsi="Untitled Sans"/>
          <w:bCs/>
          <w:lang w:eastAsia="en-NZ"/>
        </w:rPr>
        <w:t>e Tiriti</w:t>
      </w:r>
      <w:r w:rsidRPr="0021354D">
        <w:rPr>
          <w:rFonts w:ascii="Untitled Sans" w:hAnsi="Untitled Sans"/>
          <w:bCs/>
          <w:lang w:eastAsia="en-NZ"/>
        </w:rPr>
        <w:t xml:space="preserve"> partners in the design, methodology, and decision-making of the review, not merely be consulted after preferred options are formed.</w:t>
      </w:r>
      <w:bookmarkStart w:id="3" w:name="_Ref233965268"/>
      <w:r>
        <w:rPr>
          <w:rStyle w:val="FootnoteReference"/>
          <w:rFonts w:ascii="Untitled Sans" w:hAnsi="Untitled Sans"/>
          <w:bCs/>
          <w:lang w:eastAsia="en-NZ"/>
        </w:rPr>
        <w:footnoteReference w:id="5"/>
      </w:r>
      <w:bookmarkEnd w:id="3"/>
      <w:r>
        <w:rPr>
          <w:rFonts w:ascii="Untitled Sans" w:hAnsi="Untitled Sans"/>
          <w:bCs/>
          <w:lang w:eastAsia="en-NZ"/>
        </w:rPr>
        <w:t xml:space="preserve"> </w:t>
      </w:r>
    </w:p>
    <w:p w14:paraId="22B55DE7" w14:textId="65556152" w:rsidR="004D1B0E" w:rsidRPr="0021354D" w:rsidRDefault="004D1B0E" w:rsidP="00303F0F">
      <w:pPr>
        <w:pStyle w:val="ListParagraph"/>
        <w:numPr>
          <w:ilvl w:val="0"/>
          <w:numId w:val="26"/>
        </w:numPr>
        <w:spacing w:before="240" w:line="276" w:lineRule="auto"/>
        <w:ind w:left="851" w:hanging="425"/>
        <w:jc w:val="both"/>
        <w:rPr>
          <w:rFonts w:ascii="Untitled Sans" w:hAnsi="Untitled Sans"/>
          <w:bCs/>
          <w:lang w:eastAsia="en-NZ"/>
        </w:rPr>
      </w:pPr>
      <w:r w:rsidRPr="0021354D">
        <w:rPr>
          <w:rFonts w:ascii="Untitled Sans" w:hAnsi="Untitled Sans"/>
          <w:bCs/>
          <w:lang w:eastAsia="en-NZ"/>
        </w:rPr>
        <w:t>Sector-specific analysis must assess impacts on Māori rights, equity, settlements, and access to justice before any amendment is proposed.</w:t>
      </w:r>
    </w:p>
    <w:p w14:paraId="22E021D0" w14:textId="63FE1C10" w:rsidR="004D1B0E" w:rsidRPr="0021354D" w:rsidRDefault="004D1B0E" w:rsidP="00303F0F">
      <w:pPr>
        <w:pStyle w:val="ListParagraph"/>
        <w:numPr>
          <w:ilvl w:val="0"/>
          <w:numId w:val="26"/>
        </w:numPr>
        <w:spacing w:before="240" w:line="276" w:lineRule="auto"/>
        <w:ind w:left="851" w:hanging="425"/>
        <w:jc w:val="both"/>
        <w:rPr>
          <w:rFonts w:ascii="Untitled Sans" w:hAnsi="Untitled Sans"/>
          <w:bCs/>
          <w:lang w:eastAsia="en-NZ"/>
        </w:rPr>
      </w:pPr>
      <w:r w:rsidRPr="0021354D">
        <w:rPr>
          <w:rFonts w:ascii="Untitled Sans" w:hAnsi="Untitled Sans"/>
          <w:bCs/>
          <w:lang w:eastAsia="en-NZ"/>
        </w:rPr>
        <w:t xml:space="preserve">The review must align with </w:t>
      </w:r>
      <w:r w:rsidR="00EC7355">
        <w:rPr>
          <w:rFonts w:ascii="Untitled Sans" w:hAnsi="Untitled Sans"/>
          <w:bCs/>
          <w:lang w:eastAsia="en-NZ"/>
        </w:rPr>
        <w:t>international human rights</w:t>
      </w:r>
      <w:r w:rsidRPr="0021354D">
        <w:rPr>
          <w:rFonts w:ascii="Untitled Sans" w:hAnsi="Untitled Sans"/>
          <w:bCs/>
          <w:lang w:eastAsia="en-NZ"/>
        </w:rPr>
        <w:t xml:space="preserve"> </w:t>
      </w:r>
      <w:r w:rsidR="00A42E85">
        <w:rPr>
          <w:rFonts w:ascii="Untitled Sans" w:hAnsi="Untitled Sans"/>
          <w:bCs/>
          <w:lang w:eastAsia="en-NZ"/>
        </w:rPr>
        <w:t>st</w:t>
      </w:r>
      <w:r w:rsidR="00783BF5">
        <w:rPr>
          <w:rFonts w:ascii="Untitled Sans" w:hAnsi="Untitled Sans"/>
          <w:bCs/>
          <w:lang w:eastAsia="en-NZ"/>
        </w:rPr>
        <w:t>andards</w:t>
      </w:r>
      <w:r w:rsidRPr="0021354D">
        <w:rPr>
          <w:rFonts w:ascii="Untitled Sans" w:hAnsi="Untitled Sans"/>
          <w:bCs/>
          <w:lang w:eastAsia="en-NZ"/>
        </w:rPr>
        <w:t xml:space="preserve"> and the broader obligation to recognise, respect, and give effect to Te Tiriti through constitutional development undertaken with Māori.</w:t>
      </w:r>
      <w:r>
        <w:rPr>
          <w:rFonts w:ascii="Untitled Sans" w:hAnsi="Untitled Sans"/>
          <w:bCs/>
          <w:lang w:eastAsia="en-NZ"/>
        </w:rPr>
        <w:t xml:space="preserve"> </w:t>
      </w:r>
    </w:p>
    <w:p w14:paraId="0B7DF990" w14:textId="02282377" w:rsidR="004D1B0E" w:rsidRPr="0021354D" w:rsidRDefault="004D1B0E" w:rsidP="004D1B0E">
      <w:pPr>
        <w:pStyle w:val="ListParagraph"/>
        <w:numPr>
          <w:ilvl w:val="0"/>
          <w:numId w:val="26"/>
        </w:numPr>
        <w:spacing w:before="240" w:line="276" w:lineRule="auto"/>
        <w:jc w:val="both"/>
        <w:rPr>
          <w:rFonts w:ascii="Untitled Sans" w:hAnsi="Untitled Sans"/>
          <w:bCs/>
          <w:lang w:eastAsia="en-NZ"/>
        </w:rPr>
      </w:pPr>
      <w:r w:rsidRPr="0021354D">
        <w:rPr>
          <w:rFonts w:ascii="Untitled Sans" w:hAnsi="Untitled Sans"/>
          <w:bCs/>
          <w:lang w:eastAsia="en-NZ"/>
        </w:rPr>
        <w:t xml:space="preserve">Any amendment must </w:t>
      </w:r>
      <w:r w:rsidR="00267699">
        <w:rPr>
          <w:rFonts w:ascii="Untitled Sans" w:hAnsi="Untitled Sans"/>
          <w:bCs/>
          <w:lang w:eastAsia="en-NZ"/>
        </w:rPr>
        <w:t>be evidence-based</w:t>
      </w:r>
      <w:r w:rsidR="001A56B5">
        <w:rPr>
          <w:rFonts w:ascii="Untitled Sans" w:hAnsi="Untitled Sans"/>
          <w:bCs/>
          <w:lang w:eastAsia="en-NZ"/>
        </w:rPr>
        <w:t xml:space="preserve">, </w:t>
      </w:r>
      <w:r w:rsidRPr="0021354D">
        <w:rPr>
          <w:rFonts w:ascii="Untitled Sans" w:hAnsi="Untitled Sans"/>
          <w:bCs/>
          <w:lang w:eastAsia="en-NZ"/>
        </w:rPr>
        <w:t>demonstrat</w:t>
      </w:r>
      <w:r w:rsidR="001A56B5">
        <w:rPr>
          <w:rFonts w:ascii="Untitled Sans" w:hAnsi="Untitled Sans"/>
          <w:bCs/>
          <w:lang w:eastAsia="en-NZ"/>
        </w:rPr>
        <w:t>ing</w:t>
      </w:r>
      <w:r w:rsidRPr="0021354D">
        <w:rPr>
          <w:rFonts w:ascii="Untitled Sans" w:hAnsi="Untitled Sans"/>
          <w:bCs/>
          <w:lang w:eastAsia="en-NZ"/>
        </w:rPr>
        <w:t xml:space="preserve"> that it preserves or strengthens protection of Māori rights and does not diminish rangatiratanga, participation, redress, or substantive equality.</w:t>
      </w:r>
    </w:p>
    <w:p w14:paraId="53D9A070" w14:textId="294F25D8" w:rsidR="0000170C" w:rsidRPr="00BD4F5C" w:rsidRDefault="004D1B0E" w:rsidP="00BD4F5C">
      <w:pPr>
        <w:pStyle w:val="ListParagraph"/>
        <w:numPr>
          <w:ilvl w:val="0"/>
          <w:numId w:val="26"/>
        </w:numPr>
        <w:spacing w:before="240" w:line="276" w:lineRule="auto"/>
        <w:jc w:val="both"/>
        <w:rPr>
          <w:rFonts w:ascii="Untitled Sans" w:hAnsi="Untitled Sans"/>
          <w:lang w:eastAsia="en-NZ"/>
        </w:rPr>
      </w:pPr>
      <w:r w:rsidRPr="0021354D">
        <w:rPr>
          <w:rFonts w:ascii="Untitled Sans" w:hAnsi="Untitled Sans"/>
          <w:bCs/>
          <w:lang w:eastAsia="en-NZ"/>
        </w:rPr>
        <w:t>The Commission should be formally consulted on the human-rights implications of any proposal</w:t>
      </w:r>
      <w:r w:rsidR="00EF3A87">
        <w:rPr>
          <w:rFonts w:ascii="Untitled Sans" w:hAnsi="Untitled Sans"/>
          <w:bCs/>
          <w:lang w:eastAsia="en-NZ"/>
        </w:rPr>
        <w:t>s</w:t>
      </w:r>
      <w:r w:rsidR="00B75914">
        <w:rPr>
          <w:rFonts w:ascii="Untitled Sans" w:hAnsi="Untitled Sans"/>
          <w:bCs/>
          <w:lang w:eastAsia="en-NZ"/>
        </w:rPr>
        <w:t>.</w:t>
      </w:r>
    </w:p>
    <w:p w14:paraId="758D75DC" w14:textId="6447CF99" w:rsidR="0063380B" w:rsidRPr="00141DC8" w:rsidRDefault="00B35F3A" w:rsidP="00141DC8">
      <w:pPr>
        <w:pStyle w:val="Heading1"/>
        <w:rPr>
          <w:b w:val="0"/>
          <w:bCs w:val="0"/>
        </w:rPr>
      </w:pPr>
      <w:r>
        <w:t>Te Tiriti</w:t>
      </w:r>
      <w:r w:rsidR="00504CAD">
        <w:t xml:space="preserve">, </w:t>
      </w:r>
      <w:r w:rsidR="0063380B" w:rsidRPr="00141DC8">
        <w:t xml:space="preserve">Human Rights and </w:t>
      </w:r>
      <w:r w:rsidR="00504CAD">
        <w:t xml:space="preserve">the </w:t>
      </w:r>
      <w:r w:rsidR="0063380B" w:rsidRPr="00141DC8">
        <w:t>Constitutional Framework</w:t>
      </w:r>
    </w:p>
    <w:p w14:paraId="5645A1A3" w14:textId="334D2910" w:rsidR="00F41D80" w:rsidRPr="00303F0F" w:rsidRDefault="007412A0"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Te Tiriti </w:t>
      </w:r>
      <w:r w:rsidR="008E6672" w:rsidRPr="00303F0F">
        <w:rPr>
          <w:rFonts w:ascii="Untitled Sans" w:hAnsi="Untitled Sans"/>
          <w:lang w:eastAsia="en-NZ"/>
        </w:rPr>
        <w:t xml:space="preserve">is </w:t>
      </w:r>
      <w:r w:rsidRPr="00303F0F">
        <w:rPr>
          <w:rFonts w:ascii="Untitled Sans" w:hAnsi="Untitled Sans"/>
          <w:lang w:eastAsia="en-NZ"/>
        </w:rPr>
        <w:t xml:space="preserve">an enduring constitutional framework that </w:t>
      </w:r>
      <w:r w:rsidR="00B64072" w:rsidRPr="00303F0F">
        <w:rPr>
          <w:rFonts w:ascii="Untitled Sans" w:hAnsi="Untitled Sans"/>
          <w:lang w:eastAsia="en-NZ"/>
        </w:rPr>
        <w:t xml:space="preserve">governs </w:t>
      </w:r>
      <w:r w:rsidRPr="00303F0F">
        <w:rPr>
          <w:rFonts w:ascii="Untitled Sans" w:hAnsi="Untitled Sans"/>
          <w:lang w:eastAsia="en-NZ"/>
        </w:rPr>
        <w:t>the relationship between the Crown and Māori</w:t>
      </w:r>
      <w:r w:rsidR="00003714" w:rsidRPr="00303F0F">
        <w:rPr>
          <w:rFonts w:ascii="Untitled Sans" w:hAnsi="Untitled Sans"/>
          <w:lang w:eastAsia="en-NZ"/>
        </w:rPr>
        <w:t>.</w:t>
      </w:r>
      <w:r w:rsidR="00872E1A">
        <w:rPr>
          <w:rStyle w:val="FootnoteReference"/>
          <w:rFonts w:ascii="Untitled Sans" w:hAnsi="Untitled Sans"/>
          <w:lang w:eastAsia="en-NZ"/>
        </w:rPr>
        <w:footnoteReference w:id="6"/>
      </w:r>
      <w:r w:rsidR="006837B5" w:rsidRPr="00303F0F">
        <w:rPr>
          <w:rFonts w:ascii="Untitled Sans" w:hAnsi="Untitled Sans"/>
          <w:lang w:eastAsia="en-NZ"/>
        </w:rPr>
        <w:t xml:space="preserve"> </w:t>
      </w:r>
      <w:r w:rsidR="006B6AD0" w:rsidRPr="00303F0F">
        <w:rPr>
          <w:rFonts w:ascii="Untitled Sans" w:hAnsi="Untitled Sans"/>
          <w:lang w:eastAsia="en-NZ"/>
        </w:rPr>
        <w:t xml:space="preserve">Te Tiriti </w:t>
      </w:r>
      <w:r w:rsidR="009006FA" w:rsidRPr="00303F0F">
        <w:rPr>
          <w:rFonts w:ascii="Untitled Sans" w:hAnsi="Untitled Sans"/>
          <w:lang w:eastAsia="en-NZ"/>
        </w:rPr>
        <w:t>can</w:t>
      </w:r>
      <w:r w:rsidR="00F41D80" w:rsidRPr="00303F0F">
        <w:rPr>
          <w:rFonts w:ascii="Untitled Sans" w:hAnsi="Untitled Sans"/>
          <w:lang w:eastAsia="en-NZ"/>
        </w:rPr>
        <w:t xml:space="preserve"> be understood as Aotearoa New Zealand's own unique statement of human rights,</w:t>
      </w:r>
      <w:r w:rsidR="00666D7E" w:rsidRPr="00303F0F">
        <w:rPr>
          <w:rFonts w:ascii="Untitled Sans" w:hAnsi="Untitled Sans"/>
          <w:lang w:eastAsia="en-NZ"/>
        </w:rPr>
        <w:t xml:space="preserve"> </w:t>
      </w:r>
      <w:r w:rsidR="00F41D80" w:rsidRPr="00303F0F">
        <w:rPr>
          <w:rFonts w:ascii="Untitled Sans" w:hAnsi="Untitled Sans"/>
          <w:lang w:eastAsia="en-NZ"/>
        </w:rPr>
        <w:t>embed</w:t>
      </w:r>
      <w:r w:rsidR="005C01E7" w:rsidRPr="00303F0F">
        <w:rPr>
          <w:rFonts w:ascii="Untitled Sans" w:hAnsi="Untitled Sans"/>
          <w:lang w:eastAsia="en-NZ"/>
        </w:rPr>
        <w:t>ding</w:t>
      </w:r>
      <w:r w:rsidR="00F41D80" w:rsidRPr="00303F0F">
        <w:rPr>
          <w:rFonts w:ascii="Untitled Sans" w:hAnsi="Untitled Sans"/>
          <w:lang w:eastAsia="en-NZ"/>
        </w:rPr>
        <w:t xml:space="preserve"> principles </w:t>
      </w:r>
      <w:r w:rsidR="00930BE2" w:rsidRPr="00303F0F">
        <w:rPr>
          <w:rFonts w:ascii="Untitled Sans" w:hAnsi="Untitled Sans"/>
          <w:lang w:eastAsia="en-NZ"/>
        </w:rPr>
        <w:t>of</w:t>
      </w:r>
      <w:r w:rsidR="00F41D80" w:rsidRPr="00303F0F">
        <w:rPr>
          <w:rFonts w:ascii="Untitled Sans" w:hAnsi="Untitled Sans"/>
          <w:lang w:eastAsia="en-NZ"/>
        </w:rPr>
        <w:t xml:space="preserve"> dignity, equality, participation, and accountability within a relational, partnership-based constitutional order. </w:t>
      </w:r>
      <w:r w:rsidR="00F41D80" w:rsidRPr="009006FA">
        <w:rPr>
          <w:vertAlign w:val="superscript"/>
          <w:lang w:eastAsia="en-NZ"/>
        </w:rPr>
        <w:footnoteReference w:id="7"/>
      </w:r>
      <w:r w:rsidR="00F41D80" w:rsidRPr="00303F0F">
        <w:rPr>
          <w:rFonts w:ascii="Untitled Sans" w:hAnsi="Untitled Sans"/>
          <w:vertAlign w:val="superscript"/>
          <w:lang w:eastAsia="en-NZ"/>
        </w:rPr>
        <w:t xml:space="preserve"> </w:t>
      </w:r>
    </w:p>
    <w:p w14:paraId="4C3B25F2" w14:textId="6B4A16D5" w:rsidR="006A746B" w:rsidRPr="00303F0F" w:rsidRDefault="006A746B"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Te Tiriti requires the </w:t>
      </w:r>
      <w:r w:rsidR="004110D0" w:rsidRPr="00303F0F">
        <w:rPr>
          <w:rFonts w:ascii="Untitled Sans" w:hAnsi="Untitled Sans"/>
          <w:lang w:eastAsia="en-NZ"/>
        </w:rPr>
        <w:t>Crown</w:t>
      </w:r>
      <w:r w:rsidRPr="00303F0F">
        <w:rPr>
          <w:rFonts w:ascii="Untitled Sans" w:hAnsi="Untitled Sans"/>
          <w:lang w:eastAsia="en-NZ"/>
        </w:rPr>
        <w:t xml:space="preserve"> to act in partnership with </w:t>
      </w:r>
      <w:r w:rsidR="000A71FC">
        <w:rPr>
          <w:rFonts w:ascii="Untitled Sans" w:hAnsi="Untitled Sans"/>
          <w:lang w:eastAsia="en-NZ"/>
        </w:rPr>
        <w:t>Māori</w:t>
      </w:r>
      <w:r w:rsidRPr="00303F0F">
        <w:rPr>
          <w:rFonts w:ascii="Untitled Sans" w:hAnsi="Untitled Sans"/>
          <w:lang w:eastAsia="en-NZ"/>
        </w:rPr>
        <w:t xml:space="preserve"> (article 1), </w:t>
      </w:r>
      <w:r w:rsidR="00A85409" w:rsidRPr="00303F0F">
        <w:rPr>
          <w:rFonts w:ascii="Untitled Sans" w:hAnsi="Untitled Sans"/>
          <w:lang w:eastAsia="en-NZ"/>
        </w:rPr>
        <w:t xml:space="preserve">actively </w:t>
      </w:r>
      <w:r w:rsidRPr="00303F0F">
        <w:rPr>
          <w:rFonts w:ascii="Untitled Sans" w:hAnsi="Untitled Sans"/>
          <w:lang w:eastAsia="en-NZ"/>
        </w:rPr>
        <w:t xml:space="preserve">protect </w:t>
      </w:r>
      <w:proofErr w:type="spellStart"/>
      <w:r w:rsidRPr="00303F0F">
        <w:rPr>
          <w:rFonts w:ascii="Untitled Sans" w:hAnsi="Untitled Sans"/>
          <w:lang w:eastAsia="en-NZ"/>
        </w:rPr>
        <w:t>tino</w:t>
      </w:r>
      <w:proofErr w:type="spellEnd"/>
      <w:r w:rsidRPr="00303F0F">
        <w:rPr>
          <w:rFonts w:ascii="Untitled Sans" w:hAnsi="Untitled Sans"/>
          <w:lang w:eastAsia="en-NZ"/>
        </w:rPr>
        <w:t xml:space="preserve"> rangatiratanga (article 2), advance equity for Māori (article 3) and </w:t>
      </w:r>
      <w:r w:rsidR="00760643" w:rsidRPr="00303F0F">
        <w:rPr>
          <w:rFonts w:ascii="Untitled Sans" w:hAnsi="Untitled Sans"/>
          <w:lang w:eastAsia="en-NZ"/>
        </w:rPr>
        <w:t xml:space="preserve">recognise </w:t>
      </w:r>
      <w:r w:rsidRPr="00303F0F">
        <w:rPr>
          <w:rFonts w:ascii="Untitled Sans" w:hAnsi="Untitled Sans"/>
          <w:lang w:eastAsia="en-NZ"/>
        </w:rPr>
        <w:t>Māori customary practices and beliefs (oral article 4).</w:t>
      </w:r>
      <w:r w:rsidR="00AF2004" w:rsidRPr="00AF2004">
        <w:t xml:space="preserve"> </w:t>
      </w:r>
      <w:r w:rsidR="00ED1441" w:rsidRPr="00303F0F">
        <w:rPr>
          <w:rFonts w:ascii="Untitled Sans" w:hAnsi="Untitled Sans"/>
          <w:lang w:eastAsia="en-NZ"/>
        </w:rPr>
        <w:t xml:space="preserve">Te Tiriti established an ongoing relationship </w:t>
      </w:r>
      <w:r w:rsidR="00694F2F" w:rsidRPr="00303F0F">
        <w:rPr>
          <w:rFonts w:ascii="Untitled Sans" w:hAnsi="Untitled Sans"/>
          <w:lang w:eastAsia="en-NZ"/>
        </w:rPr>
        <w:t>between</w:t>
      </w:r>
      <w:r w:rsidR="00AF2004" w:rsidRPr="00303F0F">
        <w:rPr>
          <w:rFonts w:ascii="Untitled Sans" w:hAnsi="Untitled Sans"/>
          <w:lang w:eastAsia="en-NZ"/>
        </w:rPr>
        <w:t xml:space="preserve"> the Crown and Māori, </w:t>
      </w:r>
      <w:r w:rsidR="008F74B9" w:rsidRPr="00303F0F">
        <w:rPr>
          <w:rFonts w:ascii="Untitled Sans" w:hAnsi="Untitled Sans"/>
          <w:lang w:eastAsia="en-NZ"/>
        </w:rPr>
        <w:t>which</w:t>
      </w:r>
      <w:r w:rsidR="00AF2004" w:rsidRPr="00303F0F">
        <w:rPr>
          <w:rFonts w:ascii="Untitled Sans" w:hAnsi="Untitled Sans"/>
          <w:lang w:eastAsia="en-NZ"/>
        </w:rPr>
        <w:t xml:space="preserve"> must be “conducted honestly, fairly, and in good faith in the spirit of cooperation and partnership”.</w:t>
      </w:r>
      <w:r w:rsidR="00AF2004">
        <w:rPr>
          <w:rStyle w:val="FootnoteReference"/>
          <w:rFonts w:ascii="Untitled Sans" w:hAnsi="Untitled Sans"/>
          <w:lang w:eastAsia="en-NZ"/>
        </w:rPr>
        <w:footnoteReference w:id="8"/>
      </w:r>
    </w:p>
    <w:p w14:paraId="5BC65F64" w14:textId="065ECD59" w:rsidR="009035E9" w:rsidRPr="007E7D14" w:rsidRDefault="00B07A2F" w:rsidP="009035E9">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These obligations are substantive. </w:t>
      </w:r>
      <w:r w:rsidR="00C949D5" w:rsidRPr="00303F0F">
        <w:rPr>
          <w:rFonts w:ascii="Untitled Sans" w:hAnsi="Untitled Sans"/>
          <w:lang w:eastAsia="en-NZ"/>
        </w:rPr>
        <w:t>Te Tiriti requires genuine</w:t>
      </w:r>
      <w:r w:rsidR="00C949D5" w:rsidRPr="00303F0F" w:rsidDel="004222DC">
        <w:rPr>
          <w:rFonts w:ascii="Untitled Sans" w:hAnsi="Untitled Sans"/>
          <w:lang w:eastAsia="en-NZ"/>
        </w:rPr>
        <w:t xml:space="preserve"> </w:t>
      </w:r>
      <w:r w:rsidR="00C949D5" w:rsidRPr="00303F0F">
        <w:rPr>
          <w:rFonts w:ascii="Untitled Sans" w:hAnsi="Untitled Sans"/>
          <w:lang w:eastAsia="en-NZ"/>
        </w:rPr>
        <w:t xml:space="preserve">partnership, not consultation after </w:t>
      </w:r>
      <w:r w:rsidR="0079786B" w:rsidRPr="00303F0F">
        <w:rPr>
          <w:rFonts w:ascii="Untitled Sans" w:hAnsi="Untitled Sans"/>
          <w:lang w:eastAsia="en-NZ"/>
        </w:rPr>
        <w:t xml:space="preserve">decisions </w:t>
      </w:r>
      <w:proofErr w:type="gramStart"/>
      <w:r w:rsidR="0079786B" w:rsidRPr="00303F0F">
        <w:rPr>
          <w:rFonts w:ascii="Untitled Sans" w:hAnsi="Untitled Sans"/>
          <w:lang w:eastAsia="en-NZ"/>
        </w:rPr>
        <w:t>are</w:t>
      </w:r>
      <w:proofErr w:type="gramEnd"/>
      <w:r w:rsidR="0079786B" w:rsidRPr="00303F0F">
        <w:rPr>
          <w:rFonts w:ascii="Untitled Sans" w:hAnsi="Untitled Sans"/>
          <w:lang w:eastAsia="en-NZ"/>
        </w:rPr>
        <w:t xml:space="preserve"> made</w:t>
      </w:r>
      <w:r w:rsidR="00C949D5" w:rsidRPr="00303F0F">
        <w:rPr>
          <w:rFonts w:ascii="Untitled Sans" w:hAnsi="Untitled Sans"/>
          <w:lang w:eastAsia="en-NZ"/>
        </w:rPr>
        <w:t xml:space="preserve">. It demands active protection of </w:t>
      </w:r>
      <w:r w:rsidR="000A71FC">
        <w:rPr>
          <w:rFonts w:ascii="Untitled Sans" w:hAnsi="Untitled Sans"/>
          <w:lang w:eastAsia="en-NZ"/>
        </w:rPr>
        <w:t>Māori</w:t>
      </w:r>
      <w:r w:rsidR="00C949D5" w:rsidRPr="00303F0F">
        <w:rPr>
          <w:rFonts w:ascii="Untitled Sans" w:hAnsi="Untitled Sans"/>
          <w:lang w:eastAsia="en-NZ"/>
        </w:rPr>
        <w:t xml:space="preserve"> rights and interests </w:t>
      </w:r>
      <w:r w:rsidR="00E05866" w:rsidRPr="00303F0F">
        <w:rPr>
          <w:rFonts w:ascii="Untitled Sans" w:hAnsi="Untitled Sans"/>
          <w:lang w:eastAsia="en-NZ"/>
        </w:rPr>
        <w:t xml:space="preserve">in </w:t>
      </w:r>
      <w:r w:rsidR="00BD6CD2" w:rsidRPr="00303F0F">
        <w:rPr>
          <w:rFonts w:ascii="Untitled Sans" w:hAnsi="Untitled Sans"/>
          <w:lang w:eastAsia="en-NZ"/>
        </w:rPr>
        <w:t>matters directly affecting them.</w:t>
      </w:r>
      <w:r w:rsidR="00C949D5" w:rsidRPr="00303F0F">
        <w:rPr>
          <w:rFonts w:ascii="Untitled Sans" w:hAnsi="Untitled Sans"/>
          <w:lang w:eastAsia="en-NZ"/>
        </w:rPr>
        <w:t xml:space="preserve"> Meaningful engagement is not </w:t>
      </w:r>
      <w:r w:rsidR="006615FE" w:rsidRPr="00303F0F">
        <w:rPr>
          <w:rFonts w:ascii="Untitled Sans" w:hAnsi="Untitled Sans"/>
          <w:lang w:eastAsia="en-NZ"/>
        </w:rPr>
        <w:t xml:space="preserve">merely </w:t>
      </w:r>
      <w:r w:rsidR="00C949D5" w:rsidRPr="00303F0F">
        <w:rPr>
          <w:rFonts w:ascii="Untitled Sans" w:hAnsi="Untitled Sans"/>
          <w:lang w:eastAsia="en-NZ"/>
        </w:rPr>
        <w:t xml:space="preserve">a </w:t>
      </w:r>
      <w:r w:rsidR="005C643B" w:rsidRPr="00303F0F">
        <w:rPr>
          <w:rFonts w:ascii="Untitled Sans" w:hAnsi="Untitled Sans"/>
          <w:lang w:eastAsia="en-NZ"/>
        </w:rPr>
        <w:t xml:space="preserve">discretionary political courtesy </w:t>
      </w:r>
      <w:r w:rsidR="006615FE" w:rsidRPr="00303F0F">
        <w:rPr>
          <w:rFonts w:ascii="Untitled Sans" w:hAnsi="Untitled Sans"/>
          <w:lang w:eastAsia="en-NZ"/>
        </w:rPr>
        <w:t>but</w:t>
      </w:r>
      <w:r w:rsidR="00C949D5" w:rsidRPr="00303F0F">
        <w:rPr>
          <w:rFonts w:ascii="Untitled Sans" w:hAnsi="Untitled Sans"/>
          <w:lang w:eastAsia="en-NZ"/>
        </w:rPr>
        <w:t xml:space="preserve"> </w:t>
      </w:r>
      <w:r w:rsidR="00331F8D" w:rsidRPr="00303F0F">
        <w:rPr>
          <w:rFonts w:ascii="Untitled Sans" w:hAnsi="Untitled Sans"/>
          <w:lang w:eastAsia="en-NZ"/>
        </w:rPr>
        <w:t xml:space="preserve">a </w:t>
      </w:r>
      <w:r w:rsidR="000D5A98" w:rsidRPr="00303F0F">
        <w:rPr>
          <w:rFonts w:ascii="Untitled Sans" w:hAnsi="Untitled Sans"/>
          <w:lang w:eastAsia="en-NZ"/>
        </w:rPr>
        <w:t>constitutional requirement</w:t>
      </w:r>
      <w:r w:rsidR="00C949D5" w:rsidRPr="00303F0F">
        <w:rPr>
          <w:rFonts w:ascii="Untitled Sans" w:hAnsi="Untitled Sans"/>
          <w:lang w:eastAsia="en-NZ"/>
        </w:rPr>
        <w:t xml:space="preserve"> through which </w:t>
      </w:r>
      <w:r w:rsidR="007505AA" w:rsidRPr="00303F0F">
        <w:rPr>
          <w:rFonts w:ascii="Untitled Sans" w:hAnsi="Untitled Sans"/>
          <w:lang w:eastAsia="en-NZ"/>
        </w:rPr>
        <w:t>governmental de</w:t>
      </w:r>
      <w:r w:rsidR="00C949D5" w:rsidRPr="00303F0F">
        <w:rPr>
          <w:rFonts w:ascii="Untitled Sans" w:hAnsi="Untitled Sans"/>
          <w:lang w:eastAsia="en-NZ"/>
        </w:rPr>
        <w:t>cisions gain legitimacy.</w:t>
      </w:r>
    </w:p>
    <w:p w14:paraId="275D5245" w14:textId="51C3D12F" w:rsidR="00D564D3" w:rsidRPr="00C9763F" w:rsidRDefault="00D564D3" w:rsidP="007E7D14">
      <w:pPr>
        <w:pStyle w:val="Heading2"/>
        <w:spacing w:before="240"/>
        <w:rPr>
          <w:iCs/>
        </w:rPr>
      </w:pPr>
      <w:r w:rsidRPr="00C9763F">
        <w:rPr>
          <w:iCs/>
        </w:rPr>
        <w:t xml:space="preserve">International </w:t>
      </w:r>
      <w:r w:rsidR="00603456" w:rsidRPr="00C9763F">
        <w:rPr>
          <w:iCs/>
        </w:rPr>
        <w:t>Indigenous</w:t>
      </w:r>
      <w:r w:rsidRPr="00C9763F">
        <w:rPr>
          <w:iCs/>
        </w:rPr>
        <w:t xml:space="preserve"> rights standards</w:t>
      </w:r>
    </w:p>
    <w:p w14:paraId="3E921A10" w14:textId="0471F200" w:rsidR="00D92D89" w:rsidRPr="00303F0F" w:rsidRDefault="00BB3B38"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T</w:t>
      </w:r>
      <w:r w:rsidR="007C71E3" w:rsidRPr="00303F0F">
        <w:rPr>
          <w:rFonts w:ascii="Untitled Sans" w:hAnsi="Untitled Sans"/>
          <w:lang w:eastAsia="en-NZ"/>
        </w:rPr>
        <w:t xml:space="preserve">he </w:t>
      </w:r>
      <w:r w:rsidR="00C94081" w:rsidRPr="00303F0F">
        <w:rPr>
          <w:rFonts w:ascii="Untitled Sans" w:hAnsi="Untitled Sans"/>
          <w:lang w:eastAsia="en-NZ"/>
        </w:rPr>
        <w:t>United Nations Declaration on the Rights of Indigenous Peoples (</w:t>
      </w:r>
      <w:r w:rsidR="007C71E3" w:rsidRPr="00303F0F">
        <w:rPr>
          <w:rFonts w:ascii="Untitled Sans" w:hAnsi="Untitled Sans"/>
          <w:lang w:eastAsia="en-NZ"/>
        </w:rPr>
        <w:t>UNDRIP</w:t>
      </w:r>
      <w:r w:rsidR="00C94081" w:rsidRPr="00303F0F">
        <w:rPr>
          <w:rFonts w:ascii="Untitled Sans" w:hAnsi="Untitled Sans"/>
          <w:lang w:eastAsia="en-NZ"/>
        </w:rPr>
        <w:t>)</w:t>
      </w:r>
      <w:r w:rsidR="00250620" w:rsidRPr="00303F0F">
        <w:rPr>
          <w:rFonts w:ascii="Untitled Sans" w:hAnsi="Untitled Sans"/>
          <w:lang w:eastAsia="en-NZ"/>
        </w:rPr>
        <w:t xml:space="preserve"> reflects </w:t>
      </w:r>
      <w:r w:rsidR="004313FB" w:rsidRPr="00303F0F">
        <w:rPr>
          <w:rFonts w:ascii="Untitled Sans" w:hAnsi="Untitled Sans"/>
          <w:lang w:eastAsia="en-NZ"/>
        </w:rPr>
        <w:t>a global consensus on the application of universal human rights in the context of Indigenous peoples</w:t>
      </w:r>
      <w:r w:rsidR="00F14CCB" w:rsidRPr="00303F0F">
        <w:rPr>
          <w:rFonts w:ascii="Untitled Sans" w:hAnsi="Untitled Sans"/>
          <w:lang w:eastAsia="en-NZ"/>
        </w:rPr>
        <w:t>,</w:t>
      </w:r>
      <w:r w:rsidR="004313FB">
        <w:rPr>
          <w:rStyle w:val="FootnoteReference"/>
          <w:rFonts w:ascii="Untitled Sans" w:hAnsi="Untitled Sans"/>
          <w:lang w:eastAsia="en-NZ"/>
        </w:rPr>
        <w:footnoteReference w:id="9"/>
      </w:r>
      <w:r w:rsidR="00382283" w:rsidRPr="00303F0F">
        <w:rPr>
          <w:rFonts w:ascii="Untitled Sans" w:hAnsi="Untitled Sans"/>
          <w:lang w:eastAsia="en-NZ"/>
        </w:rPr>
        <w:t xml:space="preserve"> </w:t>
      </w:r>
      <w:r w:rsidR="00F14CCB" w:rsidRPr="00303F0F">
        <w:rPr>
          <w:rFonts w:ascii="Untitled Sans" w:hAnsi="Untitled Sans"/>
          <w:lang w:eastAsia="en-NZ"/>
        </w:rPr>
        <w:t xml:space="preserve">including rights to self-determination, participation, and free, prior and informed consent. </w:t>
      </w:r>
      <w:r w:rsidR="00D92D89" w:rsidRPr="00303F0F">
        <w:rPr>
          <w:rFonts w:ascii="Untitled Sans" w:hAnsi="Untitled Sans"/>
          <w:lang w:eastAsia="en-NZ"/>
        </w:rPr>
        <w:t xml:space="preserve">As already highlighted by the Tribunal, these rights are directly engaged by a state-driven legislative programme that reduces </w:t>
      </w:r>
      <w:r w:rsidR="00CD7645" w:rsidRPr="00303F0F">
        <w:rPr>
          <w:rFonts w:ascii="Untitled Sans" w:hAnsi="Untitled Sans"/>
          <w:lang w:eastAsia="en-NZ"/>
        </w:rPr>
        <w:t>Te Tiriti</w:t>
      </w:r>
      <w:r w:rsidR="00D92D89" w:rsidRPr="00303F0F">
        <w:rPr>
          <w:rFonts w:ascii="Untitled Sans" w:hAnsi="Untitled Sans"/>
          <w:lang w:eastAsia="en-NZ"/>
        </w:rPr>
        <w:t xml:space="preserve"> protections across sectors. </w:t>
      </w:r>
      <w:r w:rsidR="00D92D89">
        <w:rPr>
          <w:rStyle w:val="FootnoteReference"/>
          <w:rFonts w:ascii="Untitled Sans" w:hAnsi="Untitled Sans"/>
          <w:lang w:eastAsia="en-NZ"/>
        </w:rPr>
        <w:footnoteReference w:id="10"/>
      </w:r>
      <w:r w:rsidR="00D92D89" w:rsidRPr="00303F0F">
        <w:rPr>
          <w:rFonts w:ascii="Untitled Sans" w:hAnsi="Untitled Sans"/>
          <w:lang w:eastAsia="en-NZ"/>
        </w:rPr>
        <w:t xml:space="preserve"> </w:t>
      </w:r>
    </w:p>
    <w:p w14:paraId="5DFFFA2D" w14:textId="79A05240" w:rsidR="007F5195" w:rsidRPr="00303F0F" w:rsidRDefault="00F14CCB"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Although not </w:t>
      </w:r>
      <w:r w:rsidR="00696D56" w:rsidRPr="00303F0F">
        <w:rPr>
          <w:rFonts w:ascii="Untitled Sans" w:hAnsi="Untitled Sans"/>
          <w:lang w:eastAsia="en-NZ"/>
        </w:rPr>
        <w:t>a treaty</w:t>
      </w:r>
      <w:r w:rsidRPr="00303F0F">
        <w:rPr>
          <w:rFonts w:ascii="Untitled Sans" w:hAnsi="Untitled Sans"/>
          <w:lang w:eastAsia="en-NZ"/>
        </w:rPr>
        <w:t xml:space="preserve">, </w:t>
      </w:r>
      <w:r w:rsidR="00D92D89" w:rsidRPr="00303F0F">
        <w:rPr>
          <w:rFonts w:ascii="Untitled Sans" w:hAnsi="Untitled Sans"/>
          <w:lang w:eastAsia="en-NZ"/>
        </w:rPr>
        <w:t>UNDRIP</w:t>
      </w:r>
      <w:r w:rsidRPr="00303F0F">
        <w:rPr>
          <w:rFonts w:ascii="Untitled Sans" w:hAnsi="Untitled Sans"/>
          <w:lang w:eastAsia="en-NZ"/>
        </w:rPr>
        <w:t xml:space="preserve"> carries significant normative weight</w:t>
      </w:r>
      <w:r w:rsidR="00E47218">
        <w:rPr>
          <w:rStyle w:val="FootnoteReference"/>
          <w:rFonts w:ascii="Untitled Sans" w:hAnsi="Untitled Sans"/>
          <w:lang w:eastAsia="en-NZ"/>
        </w:rPr>
        <w:footnoteReference w:id="11"/>
      </w:r>
      <w:r w:rsidR="00E47218" w:rsidRPr="00303F0F">
        <w:rPr>
          <w:rFonts w:ascii="Untitled Sans" w:hAnsi="Untitled Sans"/>
          <w:lang w:eastAsia="en-NZ"/>
        </w:rPr>
        <w:t> </w:t>
      </w:r>
      <w:r w:rsidRPr="00303F0F">
        <w:rPr>
          <w:rFonts w:ascii="Untitled Sans" w:hAnsi="Untitled Sans"/>
          <w:lang w:eastAsia="en-NZ"/>
        </w:rPr>
        <w:t xml:space="preserve"> and informs the interpretation of the Crown’s obligations under Te Tiriti.</w:t>
      </w:r>
      <w:r w:rsidR="00E47218" w:rsidRPr="00303F0F">
        <w:rPr>
          <w:rStyle w:val="FootnoteReference"/>
          <w:rFonts w:ascii="Untitled Sans" w:hAnsi="Untitled Sans"/>
          <w:lang w:eastAsia="en-NZ"/>
        </w:rPr>
        <w:t xml:space="preserve"> </w:t>
      </w:r>
      <w:r w:rsidR="00E47218">
        <w:rPr>
          <w:rStyle w:val="FootnoteReference"/>
          <w:rFonts w:ascii="Untitled Sans" w:hAnsi="Untitled Sans"/>
          <w:lang w:eastAsia="en-NZ"/>
        </w:rPr>
        <w:footnoteReference w:id="12"/>
      </w:r>
      <w:r w:rsidR="00E47218" w:rsidRPr="00303F0F">
        <w:rPr>
          <w:rFonts w:ascii="Untitled Sans" w:hAnsi="Untitled Sans"/>
          <w:lang w:eastAsia="en-NZ"/>
        </w:rPr>
        <w:t> </w:t>
      </w:r>
      <w:r w:rsidR="00B938BD" w:rsidRPr="00303F0F">
        <w:rPr>
          <w:rFonts w:ascii="Untitled Sans" w:hAnsi="Untitled Sans"/>
          <w:lang w:eastAsia="en-NZ"/>
        </w:rPr>
        <w:t>It is routinely used as a standard of reference by UN committees monitor</w:t>
      </w:r>
      <w:r w:rsidR="0051772F" w:rsidRPr="00303F0F">
        <w:rPr>
          <w:rFonts w:ascii="Untitled Sans" w:hAnsi="Untitled Sans"/>
          <w:lang w:eastAsia="en-NZ"/>
        </w:rPr>
        <w:t>ing</w:t>
      </w:r>
      <w:r w:rsidR="00B938BD" w:rsidRPr="00303F0F">
        <w:rPr>
          <w:rFonts w:ascii="Untitled Sans" w:hAnsi="Untitled Sans"/>
          <w:lang w:eastAsia="en-NZ"/>
        </w:rPr>
        <w:t xml:space="preserve"> States’ compliance with binding human rights treaty obligations.</w:t>
      </w:r>
      <w:r w:rsidR="00B938BD">
        <w:rPr>
          <w:rStyle w:val="FootnoteReference"/>
          <w:rFonts w:ascii="Untitled Sans" w:hAnsi="Untitled Sans"/>
          <w:lang w:eastAsia="en-NZ"/>
        </w:rPr>
        <w:footnoteReference w:id="13"/>
      </w:r>
      <w:r w:rsidR="00B938BD" w:rsidRPr="00303F0F">
        <w:rPr>
          <w:rFonts w:ascii="Untitled Sans" w:hAnsi="Untitled Sans"/>
          <w:lang w:eastAsia="en-NZ"/>
        </w:rPr>
        <w:t xml:space="preserve"> </w:t>
      </w:r>
    </w:p>
    <w:p w14:paraId="40EED79D" w14:textId="3E2E632D" w:rsidR="006E1B13" w:rsidRPr="00303F0F" w:rsidRDefault="00777588"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Noting</w:t>
      </w:r>
      <w:r w:rsidRPr="00303F0F" w:rsidDel="00A74F51">
        <w:rPr>
          <w:rFonts w:ascii="Untitled Sans" w:hAnsi="Untitled Sans"/>
          <w:lang w:eastAsia="en-NZ"/>
        </w:rPr>
        <w:t xml:space="preserve"> </w:t>
      </w:r>
      <w:r w:rsidR="00A74F51" w:rsidRPr="00303F0F">
        <w:rPr>
          <w:rFonts w:ascii="Untitled Sans" w:hAnsi="Untitled Sans"/>
          <w:lang w:eastAsia="en-NZ"/>
        </w:rPr>
        <w:t xml:space="preserve">the </w:t>
      </w:r>
      <w:r w:rsidRPr="00303F0F">
        <w:rPr>
          <w:rFonts w:ascii="Untitled Sans" w:hAnsi="Untitled Sans"/>
          <w:lang w:eastAsia="en-NZ"/>
        </w:rPr>
        <w:t>constitutional status</w:t>
      </w:r>
      <w:r w:rsidR="00A74F51" w:rsidRPr="00303F0F">
        <w:rPr>
          <w:rFonts w:ascii="Untitled Sans" w:hAnsi="Untitled Sans"/>
          <w:lang w:eastAsia="en-NZ"/>
        </w:rPr>
        <w:t xml:space="preserve"> of Te Tiriti</w:t>
      </w:r>
      <w:r w:rsidR="006D1060" w:rsidRPr="00303F0F">
        <w:rPr>
          <w:rFonts w:ascii="Untitled Sans" w:hAnsi="Untitled Sans"/>
          <w:lang w:eastAsia="en-NZ"/>
        </w:rPr>
        <w:t>,</w:t>
      </w:r>
      <w:r w:rsidR="00A74F51" w:rsidRPr="00303F0F">
        <w:rPr>
          <w:rFonts w:ascii="Untitled Sans" w:hAnsi="Untitled Sans"/>
          <w:lang w:eastAsia="en-NZ"/>
        </w:rPr>
        <w:t xml:space="preserve"> its</w:t>
      </w:r>
      <w:r w:rsidR="006D1060" w:rsidRPr="00303F0F">
        <w:rPr>
          <w:rFonts w:ascii="Untitled Sans" w:hAnsi="Untitled Sans"/>
          <w:lang w:eastAsia="en-NZ"/>
        </w:rPr>
        <w:t xml:space="preserve"> </w:t>
      </w:r>
      <w:r w:rsidRPr="00303F0F">
        <w:rPr>
          <w:rFonts w:ascii="Untitled Sans" w:hAnsi="Untitled Sans"/>
          <w:lang w:eastAsia="en-NZ"/>
        </w:rPr>
        <w:t>important role in upholding human rights,</w:t>
      </w:r>
      <w:r w:rsidR="006D1060" w:rsidRPr="00303F0F">
        <w:rPr>
          <w:rFonts w:ascii="Untitled Sans" w:hAnsi="Untitled Sans"/>
          <w:lang w:eastAsia="en-NZ"/>
        </w:rPr>
        <w:t xml:space="preserve"> and vulnerability to </w:t>
      </w:r>
      <w:r w:rsidR="00EE4751" w:rsidRPr="00303F0F">
        <w:rPr>
          <w:rFonts w:ascii="Untitled Sans" w:hAnsi="Untitled Sans"/>
          <w:lang w:eastAsia="en-NZ"/>
        </w:rPr>
        <w:t>erosion,</w:t>
      </w:r>
      <w:r w:rsidRPr="00303F0F">
        <w:rPr>
          <w:rFonts w:ascii="Untitled Sans" w:hAnsi="Untitled Sans"/>
          <w:lang w:eastAsia="en-NZ"/>
        </w:rPr>
        <w:t xml:space="preserve"> international </w:t>
      </w:r>
      <w:r w:rsidR="00412A8D" w:rsidRPr="00303F0F">
        <w:rPr>
          <w:rFonts w:ascii="Untitled Sans" w:hAnsi="Untitled Sans"/>
          <w:lang w:eastAsia="en-NZ"/>
        </w:rPr>
        <w:t>bodies</w:t>
      </w:r>
      <w:r w:rsidRPr="00303F0F">
        <w:rPr>
          <w:rFonts w:ascii="Untitled Sans" w:hAnsi="Untitled Sans"/>
          <w:lang w:eastAsia="en-NZ"/>
        </w:rPr>
        <w:t xml:space="preserve"> have consistently urged successive governments to strengthen legal and constitutional protection</w:t>
      </w:r>
      <w:r w:rsidR="00EE4751" w:rsidRPr="00303F0F">
        <w:rPr>
          <w:rFonts w:ascii="Untitled Sans" w:hAnsi="Untitled Sans"/>
          <w:lang w:eastAsia="en-NZ"/>
        </w:rPr>
        <w:t>s</w:t>
      </w:r>
      <w:r w:rsidRPr="00303F0F">
        <w:rPr>
          <w:rFonts w:ascii="Untitled Sans" w:hAnsi="Untitled Sans"/>
          <w:lang w:eastAsia="en-NZ"/>
        </w:rPr>
        <w:t xml:space="preserve"> for Te Tiriti in partnership with Māori, in accordance with the </w:t>
      </w:r>
      <w:r w:rsidR="00BC6404" w:rsidRPr="00303F0F">
        <w:rPr>
          <w:rFonts w:ascii="Untitled Sans" w:hAnsi="Untitled Sans"/>
          <w:lang w:eastAsia="en-NZ"/>
        </w:rPr>
        <w:t>UNDRIP</w:t>
      </w:r>
      <w:r w:rsidRPr="00303F0F">
        <w:rPr>
          <w:rFonts w:ascii="Untitled Sans" w:hAnsi="Untitled Sans"/>
          <w:lang w:eastAsia="en-NZ"/>
        </w:rPr>
        <w:t>.</w:t>
      </w:r>
      <w:r>
        <w:rPr>
          <w:rStyle w:val="FootnoteReference"/>
          <w:rFonts w:ascii="Untitled Sans" w:hAnsi="Untitled Sans"/>
          <w:lang w:eastAsia="en-NZ"/>
        </w:rPr>
        <w:footnoteReference w:id="14"/>
      </w:r>
      <w:r w:rsidRPr="00303F0F">
        <w:rPr>
          <w:rFonts w:ascii="Untitled Sans" w:hAnsi="Untitled Sans"/>
          <w:lang w:eastAsia="en-NZ"/>
        </w:rPr>
        <w:t>  </w:t>
      </w:r>
    </w:p>
    <w:p w14:paraId="6988276C" w14:textId="375A8B8E" w:rsidR="00D564D3" w:rsidRDefault="00162B7F" w:rsidP="00162B7F">
      <w:pPr>
        <w:pStyle w:val="Heading1"/>
      </w:pPr>
      <w:r>
        <w:t>Commission’s key concerns</w:t>
      </w:r>
    </w:p>
    <w:p w14:paraId="18CB6FE4" w14:textId="0C392ECF" w:rsidR="00AC6BB1" w:rsidRPr="0059713D" w:rsidRDefault="0013575F" w:rsidP="00162B7F">
      <w:pPr>
        <w:pStyle w:val="Heading2"/>
      </w:pPr>
      <w:r>
        <w:t>R</w:t>
      </w:r>
      <w:r w:rsidR="004F5683">
        <w:t>educing</w:t>
      </w:r>
      <w:r w:rsidR="00772C05">
        <w:t xml:space="preserve"> (</w:t>
      </w:r>
      <w:r>
        <w:t>not clarifying</w:t>
      </w:r>
      <w:r w:rsidR="00772C05">
        <w:t>)</w:t>
      </w:r>
      <w:r w:rsidR="00CD6723">
        <w:t xml:space="preserve"> </w:t>
      </w:r>
      <w:r w:rsidR="00DF6194">
        <w:t xml:space="preserve">Te Tiriti </w:t>
      </w:r>
      <w:r w:rsidR="00106E3E">
        <w:t xml:space="preserve">protections </w:t>
      </w:r>
    </w:p>
    <w:p w14:paraId="57DF3BB7" w14:textId="71887F37" w:rsidR="00F85401" w:rsidRPr="00303F0F" w:rsidRDefault="00CD6723"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Although framed as improving clarity</w:t>
      </w:r>
      <w:r w:rsidR="0067445A" w:rsidRPr="00303F0F">
        <w:rPr>
          <w:rFonts w:ascii="Untitled Sans" w:hAnsi="Untitled Sans"/>
          <w:lang w:eastAsia="en-NZ"/>
        </w:rPr>
        <w:t xml:space="preserve"> to reduce uncertainty and support compliance</w:t>
      </w:r>
      <w:r w:rsidR="0067445A">
        <w:rPr>
          <w:rStyle w:val="FootnoteReference"/>
          <w:rFonts w:ascii="Untitled Sans" w:hAnsi="Untitled Sans"/>
          <w:lang w:eastAsia="en-NZ"/>
        </w:rPr>
        <w:footnoteReference w:id="15"/>
      </w:r>
      <w:r w:rsidR="00ED1AEE" w:rsidRPr="00303F0F">
        <w:rPr>
          <w:rFonts w:ascii="Untitled Sans" w:hAnsi="Untitled Sans"/>
          <w:lang w:eastAsia="en-NZ"/>
        </w:rPr>
        <w:t xml:space="preserve">, the review gives effect to a </w:t>
      </w:r>
      <w:r w:rsidR="0067445A" w:rsidRPr="00303F0F">
        <w:rPr>
          <w:rFonts w:ascii="Untitled Sans" w:hAnsi="Untitled Sans"/>
          <w:lang w:eastAsia="en-NZ"/>
        </w:rPr>
        <w:t>fundamentally</w:t>
      </w:r>
      <w:r w:rsidR="00ED1AEE" w:rsidRPr="00303F0F">
        <w:rPr>
          <w:rFonts w:ascii="Untitled Sans" w:hAnsi="Untitled Sans"/>
          <w:lang w:eastAsia="en-NZ"/>
        </w:rPr>
        <w:t xml:space="preserve"> different objective: </w:t>
      </w:r>
      <w:r w:rsidR="005E23BC" w:rsidRPr="00303F0F">
        <w:rPr>
          <w:rFonts w:ascii="Untitled Sans" w:hAnsi="Untitled Sans"/>
          <w:lang w:eastAsia="en-NZ"/>
        </w:rPr>
        <w:t>repealing</w:t>
      </w:r>
      <w:r w:rsidR="00877A5B" w:rsidRPr="00303F0F">
        <w:rPr>
          <w:rFonts w:ascii="Untitled Sans" w:hAnsi="Untitled Sans"/>
          <w:lang w:eastAsia="en-NZ"/>
        </w:rPr>
        <w:t xml:space="preserve"> provisions, </w:t>
      </w:r>
      <w:r w:rsidR="005E23BC" w:rsidRPr="00303F0F">
        <w:rPr>
          <w:rFonts w:ascii="Untitled Sans" w:hAnsi="Untitled Sans"/>
          <w:lang w:eastAsia="en-NZ"/>
        </w:rPr>
        <w:t>replacing</w:t>
      </w:r>
      <w:r w:rsidR="00C23B45" w:rsidRPr="00303F0F">
        <w:rPr>
          <w:rFonts w:ascii="Untitled Sans" w:hAnsi="Untitled Sans"/>
          <w:lang w:eastAsia="en-NZ"/>
        </w:rPr>
        <w:t xml:space="preserve"> others, and </w:t>
      </w:r>
      <w:r w:rsidR="005E23BC" w:rsidRPr="00303F0F">
        <w:rPr>
          <w:rFonts w:ascii="Untitled Sans" w:hAnsi="Untitled Sans"/>
          <w:lang w:eastAsia="en-NZ"/>
        </w:rPr>
        <w:t>capping</w:t>
      </w:r>
      <w:r w:rsidR="000E7A23" w:rsidRPr="00303F0F">
        <w:rPr>
          <w:rFonts w:ascii="Untitled Sans" w:hAnsi="Untitled Sans"/>
          <w:lang w:eastAsia="en-NZ"/>
        </w:rPr>
        <w:t xml:space="preserve"> the </w:t>
      </w:r>
      <w:r w:rsidR="00D92EF7" w:rsidRPr="00303F0F">
        <w:rPr>
          <w:rFonts w:ascii="Untitled Sans" w:hAnsi="Untitled Sans"/>
          <w:lang w:eastAsia="en-NZ"/>
        </w:rPr>
        <w:t>‘Treaty standard’</w:t>
      </w:r>
      <w:r w:rsidR="005E23BC" w:rsidRPr="00303F0F">
        <w:rPr>
          <w:rFonts w:ascii="Untitled Sans" w:hAnsi="Untitled Sans"/>
          <w:lang w:eastAsia="en-NZ"/>
        </w:rPr>
        <w:t>—that is,</w:t>
      </w:r>
      <w:r w:rsidR="00A63402" w:rsidRPr="00303F0F">
        <w:rPr>
          <w:rFonts w:ascii="Untitled Sans" w:hAnsi="Untitled Sans"/>
          <w:lang w:eastAsia="en-NZ"/>
        </w:rPr>
        <w:t xml:space="preserve"> the strength of the Crown’s obligation</w:t>
      </w:r>
      <w:r w:rsidR="005E23BC" w:rsidRPr="00303F0F">
        <w:rPr>
          <w:rFonts w:ascii="Untitled Sans" w:hAnsi="Untitled Sans"/>
          <w:lang w:eastAsia="en-NZ"/>
        </w:rPr>
        <w:t>—at</w:t>
      </w:r>
      <w:r w:rsidR="00E244C2" w:rsidRPr="00303F0F">
        <w:rPr>
          <w:rFonts w:ascii="Untitled Sans" w:hAnsi="Untitled Sans"/>
          <w:lang w:eastAsia="en-NZ"/>
        </w:rPr>
        <w:t xml:space="preserve"> no higher than “take into account</w:t>
      </w:r>
      <w:r w:rsidR="005E23BC" w:rsidRPr="00303F0F">
        <w:rPr>
          <w:rFonts w:ascii="Untitled Sans" w:hAnsi="Untitled Sans"/>
          <w:lang w:eastAsia="en-NZ"/>
        </w:rPr>
        <w:t>”</w:t>
      </w:r>
      <w:r w:rsidR="007758B9" w:rsidRPr="00303F0F">
        <w:rPr>
          <w:rFonts w:ascii="Untitled Sans" w:hAnsi="Untitled Sans"/>
          <w:lang w:eastAsia="en-NZ"/>
        </w:rPr>
        <w:t>.</w:t>
      </w:r>
      <w:r w:rsidR="00E21D3A">
        <w:rPr>
          <w:rStyle w:val="FootnoteReference"/>
          <w:rFonts w:ascii="Untitled Sans" w:hAnsi="Untitled Sans"/>
          <w:lang w:eastAsia="en-NZ"/>
        </w:rPr>
        <w:footnoteReference w:id="16"/>
      </w:r>
      <w:r w:rsidR="007758B9" w:rsidRPr="00303F0F">
        <w:rPr>
          <w:rFonts w:ascii="Untitled Sans" w:hAnsi="Untitled Sans"/>
          <w:lang w:eastAsia="en-NZ"/>
        </w:rPr>
        <w:t xml:space="preserve"> </w:t>
      </w:r>
    </w:p>
    <w:p w14:paraId="6909B03B" w14:textId="72355E00" w:rsidR="001E0128" w:rsidRPr="00303F0F" w:rsidRDefault="00C731F8"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R</w:t>
      </w:r>
      <w:r w:rsidR="001E0128" w:rsidRPr="00303F0F">
        <w:rPr>
          <w:rFonts w:ascii="Untitled Sans" w:hAnsi="Untitled Sans"/>
          <w:lang w:eastAsia="en-NZ"/>
        </w:rPr>
        <w:t>eplacing stronger Treaty clauses with weaker, generic formulations does not clarify obligations.</w:t>
      </w:r>
      <w:r w:rsidR="001E0128" w:rsidRPr="00303F0F">
        <w:rPr>
          <w:rStyle w:val="FootnoteReference"/>
          <w:rFonts w:ascii="Untitled Sans" w:hAnsi="Untitled Sans"/>
          <w:lang w:eastAsia="en-NZ"/>
        </w:rPr>
        <w:t xml:space="preserve"> </w:t>
      </w:r>
      <w:r w:rsidR="001E0128" w:rsidRPr="0081332D">
        <w:rPr>
          <w:rStyle w:val="FootnoteReference"/>
          <w:rFonts w:ascii="Untitled Sans" w:hAnsi="Untitled Sans"/>
          <w:lang w:eastAsia="en-NZ"/>
        </w:rPr>
        <w:footnoteReference w:id="17"/>
      </w:r>
      <w:r w:rsidR="001E0128" w:rsidRPr="00303F0F">
        <w:rPr>
          <w:rFonts w:ascii="Untitled Sans" w:hAnsi="Untitled Sans"/>
          <w:lang w:eastAsia="en-NZ"/>
        </w:rPr>
        <w:t xml:space="preserve">  Rather it narrows or dilutes them to diminish rights protections and constitutional accountability, contrary to the State’s human rights obligations which require adequate recognition and enforcement of treaty rights, including through legislative measures.</w:t>
      </w:r>
      <w:r w:rsidR="001E0128">
        <w:rPr>
          <w:rStyle w:val="FootnoteReference"/>
          <w:rFonts w:ascii="Untitled Sans" w:hAnsi="Untitled Sans"/>
          <w:lang w:eastAsia="en-NZ"/>
        </w:rPr>
        <w:footnoteReference w:id="18"/>
      </w:r>
      <w:r w:rsidR="001E0128" w:rsidRPr="00303F0F">
        <w:rPr>
          <w:rFonts w:ascii="Untitled Sans" w:hAnsi="Untitled Sans"/>
          <w:lang w:eastAsia="en-NZ"/>
        </w:rPr>
        <w:t xml:space="preserve"> Existing </w:t>
      </w:r>
      <w:r w:rsidR="004A6D00" w:rsidRPr="00303F0F">
        <w:rPr>
          <w:rFonts w:ascii="Untitled Sans" w:hAnsi="Untitled Sans"/>
          <w:lang w:eastAsia="en-NZ"/>
        </w:rPr>
        <w:t>T</w:t>
      </w:r>
      <w:r w:rsidR="001E0128" w:rsidRPr="00303F0F">
        <w:rPr>
          <w:rFonts w:ascii="Untitled Sans" w:hAnsi="Untitled Sans"/>
          <w:lang w:eastAsia="en-NZ"/>
        </w:rPr>
        <w:t>reaty clauses that use wording such as “honour”, “uphold” or “give effect to”, more closely reflect these international standards. Replacing stronger standards, such as “give effect to”</w:t>
      </w:r>
      <w:r w:rsidR="001E0128" w:rsidRPr="00303F0F">
        <w:rPr>
          <w:rStyle w:val="FootnoteReference"/>
          <w:rFonts w:ascii="Untitled Sans" w:hAnsi="Untitled Sans"/>
          <w:lang w:eastAsia="en-NZ"/>
        </w:rPr>
        <w:t xml:space="preserve"> </w:t>
      </w:r>
      <w:r w:rsidR="001E0128" w:rsidRPr="00303F0F">
        <w:rPr>
          <w:rFonts w:ascii="Untitled Sans" w:hAnsi="Untitled Sans"/>
          <w:lang w:eastAsia="en-NZ"/>
        </w:rPr>
        <w:t xml:space="preserve">with ones that are capped at “take into account” falls well short of these minimum standards. In practice, this will weaken existing protections and reduce the substantive force of </w:t>
      </w:r>
      <w:r w:rsidR="004A6D00" w:rsidRPr="00303F0F">
        <w:rPr>
          <w:rFonts w:ascii="Untitled Sans" w:hAnsi="Untitled Sans"/>
          <w:lang w:eastAsia="en-NZ"/>
        </w:rPr>
        <w:t xml:space="preserve">Te Tiriti </w:t>
      </w:r>
      <w:r w:rsidR="001E0128" w:rsidRPr="00303F0F">
        <w:rPr>
          <w:rFonts w:ascii="Untitled Sans" w:hAnsi="Untitled Sans"/>
          <w:lang w:eastAsia="en-NZ"/>
        </w:rPr>
        <w:t>obligations across the statute book.</w:t>
      </w:r>
    </w:p>
    <w:p w14:paraId="476009E6" w14:textId="2B6D6B36" w:rsidR="00043704" w:rsidRPr="00303F0F" w:rsidRDefault="00DC1CAF"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T</w:t>
      </w:r>
      <w:r w:rsidR="00043704" w:rsidRPr="00303F0F">
        <w:rPr>
          <w:rFonts w:ascii="Untitled Sans" w:hAnsi="Untitled Sans"/>
          <w:lang w:eastAsia="en-NZ"/>
        </w:rPr>
        <w:t xml:space="preserve">he </w:t>
      </w:r>
      <w:r w:rsidR="00DC3DA0" w:rsidRPr="00303F0F">
        <w:rPr>
          <w:rFonts w:ascii="Untitled Sans" w:hAnsi="Untitled Sans"/>
          <w:lang w:eastAsia="en-NZ"/>
        </w:rPr>
        <w:t>Waitangi</w:t>
      </w:r>
      <w:r w:rsidR="00043704" w:rsidRPr="00303F0F">
        <w:rPr>
          <w:rFonts w:ascii="Untitled Sans" w:hAnsi="Untitled Sans"/>
          <w:lang w:eastAsia="en-NZ"/>
        </w:rPr>
        <w:t xml:space="preserve"> Tribunal</w:t>
      </w:r>
      <w:r w:rsidR="00566B10" w:rsidRPr="00303F0F">
        <w:rPr>
          <w:rFonts w:ascii="Untitled Sans" w:hAnsi="Untitled Sans"/>
          <w:lang w:eastAsia="en-NZ"/>
        </w:rPr>
        <w:t xml:space="preserve"> found that a</w:t>
      </w:r>
      <w:r w:rsidR="004A6BBF" w:rsidRPr="00303F0F">
        <w:rPr>
          <w:rFonts w:ascii="Untitled Sans" w:hAnsi="Untitled Sans"/>
          <w:lang w:eastAsia="en-NZ"/>
        </w:rPr>
        <w:t xml:space="preserve">ttempts to downgrade or remove </w:t>
      </w:r>
      <w:r w:rsidR="004A6D00" w:rsidRPr="00303F0F">
        <w:rPr>
          <w:rFonts w:ascii="Untitled Sans" w:hAnsi="Untitled Sans"/>
          <w:lang w:eastAsia="en-NZ"/>
        </w:rPr>
        <w:t xml:space="preserve">Te Tiriti </w:t>
      </w:r>
      <w:r w:rsidR="004A6BBF" w:rsidRPr="00303F0F">
        <w:rPr>
          <w:rFonts w:ascii="Untitled Sans" w:hAnsi="Untitled Sans"/>
          <w:lang w:eastAsia="en-NZ"/>
        </w:rPr>
        <w:t>obligations</w:t>
      </w:r>
      <w:r w:rsidR="00410195" w:rsidRPr="00303F0F">
        <w:rPr>
          <w:rFonts w:ascii="Untitled Sans" w:hAnsi="Untitled Sans"/>
          <w:lang w:eastAsia="en-NZ"/>
        </w:rPr>
        <w:t xml:space="preserve"> risked</w:t>
      </w:r>
      <w:r w:rsidR="00F81C77" w:rsidRPr="00303F0F">
        <w:rPr>
          <w:rFonts w:ascii="Untitled Sans" w:hAnsi="Untitled Sans"/>
          <w:lang w:eastAsia="en-NZ"/>
        </w:rPr>
        <w:t xml:space="preserve"> undermining the Crown’s obligations </w:t>
      </w:r>
      <w:r w:rsidR="00043704" w:rsidRPr="00303F0F">
        <w:rPr>
          <w:rFonts w:ascii="Untitled Sans" w:hAnsi="Untitled Sans"/>
          <w:lang w:eastAsia="en-NZ"/>
        </w:rPr>
        <w:t xml:space="preserve">to “actively protect taonga Māori, including te </w:t>
      </w:r>
      <w:proofErr w:type="spellStart"/>
      <w:r w:rsidR="00043704" w:rsidRPr="00303F0F">
        <w:rPr>
          <w:rFonts w:ascii="Untitled Sans" w:hAnsi="Untitled Sans"/>
          <w:lang w:eastAsia="en-NZ"/>
        </w:rPr>
        <w:t>reo</w:t>
      </w:r>
      <w:proofErr w:type="spellEnd"/>
      <w:r w:rsidR="00043704" w:rsidRPr="00303F0F">
        <w:rPr>
          <w:rFonts w:ascii="Untitled Sans" w:hAnsi="Untitled Sans"/>
          <w:lang w:eastAsia="en-NZ"/>
        </w:rPr>
        <w:t xml:space="preserve"> Māori and </w:t>
      </w:r>
      <w:proofErr w:type="spellStart"/>
      <w:r w:rsidR="00043704" w:rsidRPr="00303F0F">
        <w:rPr>
          <w:rFonts w:ascii="Untitled Sans" w:hAnsi="Untitled Sans"/>
          <w:lang w:eastAsia="en-NZ"/>
        </w:rPr>
        <w:t>mātauranga</w:t>
      </w:r>
      <w:proofErr w:type="spellEnd"/>
      <w:r w:rsidR="00043704" w:rsidRPr="00303F0F">
        <w:rPr>
          <w:rFonts w:ascii="Untitled Sans" w:hAnsi="Untitled Sans"/>
          <w:lang w:eastAsia="en-NZ"/>
        </w:rPr>
        <w:t xml:space="preserve"> Māori".</w:t>
      </w:r>
      <w:r w:rsidR="00043704">
        <w:rPr>
          <w:rStyle w:val="FootnoteReference"/>
          <w:rFonts w:ascii="Untitled Sans" w:hAnsi="Untitled Sans"/>
          <w:lang w:eastAsia="en-NZ"/>
        </w:rPr>
        <w:footnoteReference w:id="19"/>
      </w:r>
      <w:r w:rsidR="00043704" w:rsidRPr="00303F0F">
        <w:rPr>
          <w:rFonts w:ascii="Untitled Sans" w:hAnsi="Untitled Sans"/>
          <w:lang w:eastAsia="en-NZ"/>
        </w:rPr>
        <w:t xml:space="preserve"> </w:t>
      </w:r>
      <w:r w:rsidR="00566B10" w:rsidRPr="00303F0F">
        <w:rPr>
          <w:rFonts w:ascii="Untitled Sans" w:hAnsi="Untitled Sans"/>
          <w:lang w:eastAsia="en-NZ"/>
        </w:rPr>
        <w:t xml:space="preserve">Similarly, </w:t>
      </w:r>
      <w:r w:rsidR="005B328B" w:rsidRPr="00303F0F">
        <w:rPr>
          <w:rFonts w:ascii="Untitled Sans" w:hAnsi="Untitled Sans"/>
          <w:lang w:eastAsia="en-NZ"/>
        </w:rPr>
        <w:t>t</w:t>
      </w:r>
      <w:r w:rsidR="00043704" w:rsidRPr="00303F0F">
        <w:rPr>
          <w:rFonts w:ascii="Untitled Sans" w:hAnsi="Untitled Sans"/>
          <w:lang w:eastAsia="en-NZ"/>
        </w:rPr>
        <w:t>he Tribunal has found that the current proposal</w:t>
      </w:r>
      <w:r w:rsidR="00C43317" w:rsidRPr="00303F0F">
        <w:rPr>
          <w:rFonts w:ascii="Untitled Sans" w:hAnsi="Untitled Sans"/>
          <w:lang w:eastAsia="en-NZ"/>
        </w:rPr>
        <w:t>s</w:t>
      </w:r>
      <w:r w:rsidR="00043704" w:rsidRPr="00303F0F">
        <w:rPr>
          <w:rFonts w:ascii="Untitled Sans" w:hAnsi="Untitled Sans"/>
          <w:lang w:eastAsia="en-NZ"/>
        </w:rPr>
        <w:t xml:space="preserve"> to reduce or remove Te Tiriti protections will </w:t>
      </w:r>
      <w:r w:rsidR="00D460B6" w:rsidRPr="00303F0F">
        <w:rPr>
          <w:rFonts w:ascii="Untitled Sans" w:hAnsi="Untitled Sans"/>
          <w:lang w:eastAsia="en-NZ"/>
        </w:rPr>
        <w:t>also</w:t>
      </w:r>
      <w:r w:rsidR="00043704" w:rsidRPr="00303F0F">
        <w:rPr>
          <w:rFonts w:ascii="Untitled Sans" w:hAnsi="Untitled Sans"/>
          <w:lang w:eastAsia="en-NZ"/>
        </w:rPr>
        <w:t xml:space="preserve"> likely result in discriminatory outcomes for Māori.</w:t>
      </w:r>
      <w:r w:rsidR="00043704" w:rsidRPr="00CE7B04">
        <w:rPr>
          <w:rStyle w:val="FootnoteReference"/>
          <w:rFonts w:ascii="Untitled Sans" w:hAnsi="Untitled Sans"/>
          <w:lang w:eastAsia="en-NZ"/>
        </w:rPr>
        <w:footnoteReference w:id="20"/>
      </w:r>
      <w:r w:rsidR="00043704" w:rsidRPr="00303F0F">
        <w:rPr>
          <w:rFonts w:ascii="Untitled Sans" w:hAnsi="Untitled Sans"/>
          <w:lang w:eastAsia="en-NZ"/>
        </w:rPr>
        <w:t xml:space="preserve"> </w:t>
      </w:r>
      <w:r w:rsidR="008D5F02" w:rsidRPr="00303F0F">
        <w:rPr>
          <w:rFonts w:ascii="Untitled Sans" w:hAnsi="Untitled Sans"/>
          <w:lang w:eastAsia="en-NZ"/>
        </w:rPr>
        <w:t>Accordingly, weakening Treaty clauses in sector legislation reflects a substantive lessening of protection, not mere drafting simplification.</w:t>
      </w:r>
      <w:r w:rsidR="008D5F02">
        <w:rPr>
          <w:rStyle w:val="FootnoteReference"/>
          <w:rFonts w:ascii="Untitled Sans" w:hAnsi="Untitled Sans"/>
          <w:lang w:eastAsia="en-NZ"/>
        </w:rPr>
        <w:footnoteReference w:id="21"/>
      </w:r>
      <w:r w:rsidR="008D5F02" w:rsidRPr="00303F0F">
        <w:rPr>
          <w:rFonts w:ascii="Untitled Sans" w:hAnsi="Untitled Sans"/>
          <w:lang w:eastAsia="en-NZ"/>
        </w:rPr>
        <w:t xml:space="preserve"> </w:t>
      </w:r>
    </w:p>
    <w:p w14:paraId="73BA1EF6" w14:textId="505F77EC" w:rsidR="00106E3E" w:rsidRDefault="00852F40" w:rsidP="00106E3E">
      <w:pPr>
        <w:pStyle w:val="Heading2"/>
      </w:pPr>
      <w:r>
        <w:t>I</w:t>
      </w:r>
      <w:r w:rsidR="00106E3E">
        <w:t>ncreasing</w:t>
      </w:r>
      <w:r w:rsidR="00106E3E" w:rsidRPr="00162B7F">
        <w:t xml:space="preserve"> uncertainty and litigation risk</w:t>
      </w:r>
    </w:p>
    <w:p w14:paraId="1BA1C8B7" w14:textId="3EE781AA" w:rsidR="00622264" w:rsidRPr="00303F0F" w:rsidRDefault="005B328B"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A</w:t>
      </w:r>
      <w:r w:rsidR="008B62D5" w:rsidRPr="00303F0F">
        <w:rPr>
          <w:rFonts w:ascii="Untitled Sans" w:hAnsi="Untitled Sans"/>
          <w:lang w:eastAsia="en-NZ"/>
        </w:rPr>
        <w:t xml:space="preserve">ttempts to weaken or repeal Treaty clauses </w:t>
      </w:r>
      <w:r w:rsidR="00A23313" w:rsidRPr="00303F0F">
        <w:rPr>
          <w:rFonts w:ascii="Untitled Sans" w:hAnsi="Untitled Sans"/>
          <w:lang w:eastAsia="en-NZ"/>
        </w:rPr>
        <w:t>are likely to increase, not reduce, legal uncertainty</w:t>
      </w:r>
      <w:r w:rsidRPr="00303F0F">
        <w:rPr>
          <w:rFonts w:ascii="Untitled Sans" w:hAnsi="Untitled Sans"/>
          <w:lang w:eastAsia="en-NZ"/>
        </w:rPr>
        <w:t>, for the following reasons:</w:t>
      </w:r>
    </w:p>
    <w:p w14:paraId="4450CF82" w14:textId="1DCADE09" w:rsidR="00622264" w:rsidRDefault="00D058DE" w:rsidP="00303F0F">
      <w:pPr>
        <w:pStyle w:val="ListParagraph"/>
        <w:numPr>
          <w:ilvl w:val="0"/>
          <w:numId w:val="30"/>
        </w:numPr>
        <w:spacing w:before="240" w:line="276" w:lineRule="auto"/>
        <w:ind w:left="851" w:hanging="425"/>
        <w:jc w:val="both"/>
        <w:rPr>
          <w:rFonts w:ascii="Untitled Sans" w:hAnsi="Untitled Sans"/>
          <w:lang w:eastAsia="en-NZ"/>
        </w:rPr>
      </w:pPr>
      <w:r w:rsidRPr="00622264">
        <w:rPr>
          <w:rFonts w:ascii="Untitled Sans" w:hAnsi="Untitled Sans"/>
          <w:lang w:eastAsia="en-NZ"/>
        </w:rPr>
        <w:t xml:space="preserve">First, </w:t>
      </w:r>
      <w:r w:rsidR="00A23313">
        <w:rPr>
          <w:rFonts w:ascii="Untitled Sans" w:hAnsi="Untitled Sans"/>
          <w:lang w:eastAsia="en-NZ"/>
        </w:rPr>
        <w:t>overr</w:t>
      </w:r>
      <w:r w:rsidR="00B70A9F">
        <w:rPr>
          <w:rFonts w:ascii="Untitled Sans" w:hAnsi="Untitled Sans"/>
          <w:lang w:eastAsia="en-NZ"/>
        </w:rPr>
        <w:t>i</w:t>
      </w:r>
      <w:r w:rsidR="00A23313">
        <w:rPr>
          <w:rFonts w:ascii="Untitled Sans" w:hAnsi="Untitled Sans"/>
          <w:lang w:eastAsia="en-NZ"/>
        </w:rPr>
        <w:t>ding</w:t>
      </w:r>
      <w:r w:rsidR="00F56B6E">
        <w:rPr>
          <w:rFonts w:ascii="Untitled Sans" w:hAnsi="Untitled Sans"/>
          <w:lang w:eastAsia="en-NZ"/>
        </w:rPr>
        <w:t xml:space="preserve"> </w:t>
      </w:r>
      <w:r w:rsidR="00A628E7" w:rsidRPr="00622264">
        <w:rPr>
          <w:rFonts w:ascii="Untitled Sans" w:hAnsi="Untitled Sans"/>
          <w:lang w:eastAsia="en-NZ"/>
        </w:rPr>
        <w:t>established jurisprudence</w:t>
      </w:r>
      <w:r w:rsidR="00201973">
        <w:rPr>
          <w:rFonts w:ascii="Untitled Sans" w:hAnsi="Untitled Sans"/>
          <w:lang w:eastAsia="en-NZ"/>
        </w:rPr>
        <w:t xml:space="preserve"> invites</w:t>
      </w:r>
      <w:r w:rsidR="00A670FB">
        <w:rPr>
          <w:rFonts w:ascii="Untitled Sans" w:hAnsi="Untitled Sans"/>
          <w:lang w:eastAsia="en-NZ"/>
        </w:rPr>
        <w:t xml:space="preserve"> </w:t>
      </w:r>
      <w:r w:rsidR="00A628E7" w:rsidRPr="00622264">
        <w:rPr>
          <w:rFonts w:ascii="Untitled Sans" w:hAnsi="Untitled Sans"/>
          <w:lang w:eastAsia="en-NZ"/>
        </w:rPr>
        <w:t xml:space="preserve">litigation </w:t>
      </w:r>
      <w:r w:rsidR="00104C7E">
        <w:rPr>
          <w:rFonts w:ascii="Untitled Sans" w:hAnsi="Untitled Sans"/>
          <w:lang w:eastAsia="en-NZ"/>
        </w:rPr>
        <w:t>on the meaning and</w:t>
      </w:r>
      <w:r w:rsidR="00A628E7" w:rsidRPr="00622264">
        <w:rPr>
          <w:rFonts w:ascii="Untitled Sans" w:hAnsi="Untitled Sans"/>
          <w:lang w:eastAsia="en-NZ"/>
        </w:rPr>
        <w:t xml:space="preserve"> effect of these provisions</w:t>
      </w:r>
      <w:r w:rsidR="006C3D1F" w:rsidRPr="00622264">
        <w:rPr>
          <w:rFonts w:ascii="Untitled Sans" w:hAnsi="Untitled Sans"/>
          <w:lang w:eastAsia="en-NZ"/>
        </w:rPr>
        <w:t xml:space="preserve"> </w:t>
      </w:r>
      <w:r w:rsidR="00104C7E">
        <w:rPr>
          <w:rFonts w:ascii="Untitled Sans" w:hAnsi="Untitled Sans"/>
          <w:lang w:eastAsia="en-NZ"/>
        </w:rPr>
        <w:t>across a vast</w:t>
      </w:r>
      <w:r w:rsidR="008838DE">
        <w:rPr>
          <w:rFonts w:ascii="Untitled Sans" w:hAnsi="Untitled Sans"/>
          <w:lang w:eastAsia="en-NZ"/>
        </w:rPr>
        <w:t xml:space="preserve"> range of areas, including</w:t>
      </w:r>
      <w:r w:rsidR="006C3D1F" w:rsidRPr="00622264">
        <w:rPr>
          <w:rFonts w:ascii="Untitled Sans" w:hAnsi="Untitled Sans"/>
          <w:lang w:eastAsia="en-NZ"/>
        </w:rPr>
        <w:t xml:space="preserve"> Treaty settlements, legitimate expectation, administrative law reasonableness, discrimination, and international human rights obligations.</w:t>
      </w:r>
      <w:r w:rsidR="006C3D1F">
        <w:rPr>
          <w:rStyle w:val="FootnoteReference"/>
          <w:rFonts w:ascii="Untitled Sans" w:hAnsi="Untitled Sans"/>
          <w:lang w:eastAsia="en-NZ"/>
        </w:rPr>
        <w:footnoteReference w:id="22"/>
      </w:r>
      <w:r w:rsidR="006C3D1F" w:rsidRPr="00622264">
        <w:rPr>
          <w:rFonts w:ascii="Untitled Sans" w:hAnsi="Untitled Sans"/>
          <w:lang w:eastAsia="en-NZ"/>
        </w:rPr>
        <w:t xml:space="preserve"> </w:t>
      </w:r>
    </w:p>
    <w:p w14:paraId="7F362B68" w14:textId="7FDC287B" w:rsidR="00622264" w:rsidRDefault="006C3D1F" w:rsidP="00303F0F">
      <w:pPr>
        <w:pStyle w:val="ListParagraph"/>
        <w:numPr>
          <w:ilvl w:val="0"/>
          <w:numId w:val="30"/>
        </w:numPr>
        <w:spacing w:before="240" w:line="276" w:lineRule="auto"/>
        <w:ind w:left="851" w:hanging="425"/>
        <w:jc w:val="both"/>
        <w:rPr>
          <w:rFonts w:ascii="Untitled Sans" w:hAnsi="Untitled Sans"/>
          <w:lang w:eastAsia="en-NZ"/>
        </w:rPr>
      </w:pPr>
      <w:r w:rsidRPr="00622264">
        <w:rPr>
          <w:rFonts w:ascii="Untitled Sans" w:hAnsi="Untitled Sans"/>
          <w:lang w:eastAsia="en-NZ"/>
        </w:rPr>
        <w:t>Second, inconsistent downgrading across statutes create</w:t>
      </w:r>
      <w:r w:rsidR="00BE0A53">
        <w:rPr>
          <w:rFonts w:ascii="Untitled Sans" w:hAnsi="Untitled Sans"/>
          <w:lang w:eastAsia="en-NZ"/>
        </w:rPr>
        <w:t>s</w:t>
      </w:r>
      <w:r w:rsidRPr="00622264">
        <w:rPr>
          <w:rFonts w:ascii="Untitled Sans" w:hAnsi="Untitled Sans"/>
          <w:lang w:eastAsia="en-NZ"/>
        </w:rPr>
        <w:t xml:space="preserve"> fragmentation</w:t>
      </w:r>
      <w:r w:rsidR="00BE0A53">
        <w:rPr>
          <w:rFonts w:ascii="Untitled Sans" w:hAnsi="Untitled Sans"/>
          <w:lang w:eastAsia="en-NZ"/>
        </w:rPr>
        <w:t xml:space="preserve"> as</w:t>
      </w:r>
      <w:r w:rsidRPr="00622264">
        <w:rPr>
          <w:rFonts w:ascii="Untitled Sans" w:hAnsi="Untitled Sans"/>
          <w:lang w:eastAsia="en-NZ"/>
        </w:rPr>
        <w:t xml:space="preserve"> agencies, Māori rights-holders, courts, and tribunals </w:t>
      </w:r>
      <w:r w:rsidR="00701326">
        <w:rPr>
          <w:rFonts w:ascii="Untitled Sans" w:hAnsi="Untitled Sans"/>
          <w:lang w:eastAsia="en-NZ"/>
        </w:rPr>
        <w:t>navigate</w:t>
      </w:r>
      <w:r w:rsidR="000F58BF">
        <w:rPr>
          <w:rFonts w:ascii="Untitled Sans" w:hAnsi="Untitled Sans"/>
          <w:lang w:eastAsia="en-NZ"/>
        </w:rPr>
        <w:t xml:space="preserve"> a</w:t>
      </w:r>
      <w:r w:rsidR="00701326">
        <w:rPr>
          <w:rFonts w:ascii="Untitled Sans" w:hAnsi="Untitled Sans"/>
          <w:lang w:eastAsia="en-NZ"/>
        </w:rPr>
        <w:t>n increasingly</w:t>
      </w:r>
      <w:r w:rsidRPr="00622264">
        <w:rPr>
          <w:rFonts w:ascii="Untitled Sans" w:hAnsi="Untitled Sans"/>
          <w:lang w:eastAsia="en-NZ"/>
        </w:rPr>
        <w:t xml:space="preserve"> patchwork landscape of weakened, repealed, preserved, and separately negotiated protections.</w:t>
      </w:r>
      <w:r>
        <w:rPr>
          <w:rStyle w:val="FootnoteReference"/>
          <w:rFonts w:ascii="Untitled Sans" w:hAnsi="Untitled Sans"/>
          <w:lang w:eastAsia="en-NZ"/>
        </w:rPr>
        <w:footnoteReference w:id="23"/>
      </w:r>
      <w:r w:rsidRPr="00622264">
        <w:rPr>
          <w:rFonts w:ascii="Untitled Sans" w:hAnsi="Untitled Sans"/>
          <w:lang w:eastAsia="en-NZ"/>
        </w:rPr>
        <w:t xml:space="preserve"> </w:t>
      </w:r>
    </w:p>
    <w:p w14:paraId="057C8A83" w14:textId="4CA54A31" w:rsidR="006C3D1F" w:rsidRPr="00622264" w:rsidRDefault="006C3D1F" w:rsidP="00303F0F">
      <w:pPr>
        <w:pStyle w:val="ListParagraph"/>
        <w:numPr>
          <w:ilvl w:val="0"/>
          <w:numId w:val="30"/>
        </w:numPr>
        <w:spacing w:before="240" w:line="276" w:lineRule="auto"/>
        <w:ind w:left="851" w:hanging="425"/>
        <w:jc w:val="both"/>
        <w:rPr>
          <w:rFonts w:ascii="Untitled Sans" w:hAnsi="Untitled Sans"/>
          <w:lang w:eastAsia="en-NZ"/>
        </w:rPr>
      </w:pPr>
      <w:r w:rsidRPr="00622264">
        <w:rPr>
          <w:rFonts w:ascii="Untitled Sans" w:hAnsi="Untitled Sans"/>
          <w:lang w:eastAsia="en-NZ"/>
        </w:rPr>
        <w:t xml:space="preserve">Third, </w:t>
      </w:r>
      <w:r w:rsidR="00701326">
        <w:rPr>
          <w:rFonts w:ascii="Untitled Sans" w:hAnsi="Untitled Sans"/>
          <w:lang w:eastAsia="en-NZ"/>
        </w:rPr>
        <w:t xml:space="preserve">as </w:t>
      </w:r>
      <w:r w:rsidRPr="00622264">
        <w:rPr>
          <w:rFonts w:ascii="Untitled Sans" w:hAnsi="Untitled Sans"/>
          <w:lang w:eastAsia="en-NZ"/>
        </w:rPr>
        <w:t>the Tribunal has already warned</w:t>
      </w:r>
      <w:r w:rsidR="00701326">
        <w:rPr>
          <w:rFonts w:ascii="Untitled Sans" w:hAnsi="Untitled Sans"/>
          <w:lang w:eastAsia="en-NZ"/>
        </w:rPr>
        <w:t>,</w:t>
      </w:r>
      <w:r w:rsidR="00416003">
        <w:rPr>
          <w:rFonts w:ascii="Untitled Sans" w:hAnsi="Untitled Sans"/>
          <w:lang w:eastAsia="en-NZ"/>
        </w:rPr>
        <w:t xml:space="preserve"> weakening T</w:t>
      </w:r>
      <w:r w:rsidR="004A6D00">
        <w:rPr>
          <w:rFonts w:ascii="Untitled Sans" w:hAnsi="Untitled Sans"/>
          <w:lang w:eastAsia="en-NZ"/>
        </w:rPr>
        <w:t>e Tiriti</w:t>
      </w:r>
      <w:r w:rsidR="00416003">
        <w:rPr>
          <w:rFonts w:ascii="Untitled Sans" w:hAnsi="Untitled Sans"/>
          <w:lang w:eastAsia="en-NZ"/>
        </w:rPr>
        <w:t xml:space="preserve"> protections</w:t>
      </w:r>
      <w:r w:rsidR="00E054EF">
        <w:rPr>
          <w:rFonts w:ascii="Untitled Sans" w:hAnsi="Untitled Sans"/>
          <w:lang w:eastAsia="en-NZ"/>
        </w:rPr>
        <w:t xml:space="preserve"> risks undermining</w:t>
      </w:r>
      <w:r w:rsidRPr="00622264">
        <w:rPr>
          <w:rFonts w:ascii="Untitled Sans" w:hAnsi="Untitled Sans"/>
          <w:lang w:eastAsia="en-NZ"/>
        </w:rPr>
        <w:t xml:space="preserve"> the durability of Treaty settlements, which creates litigation risk and </w:t>
      </w:r>
      <w:r w:rsidR="00A72BDF">
        <w:rPr>
          <w:rFonts w:ascii="Untitled Sans" w:hAnsi="Untitled Sans"/>
          <w:lang w:eastAsia="en-NZ"/>
        </w:rPr>
        <w:t>threatens</w:t>
      </w:r>
      <w:r w:rsidRPr="00622264">
        <w:rPr>
          <w:rFonts w:ascii="Untitled Sans" w:hAnsi="Untitled Sans"/>
          <w:lang w:eastAsia="en-NZ"/>
        </w:rPr>
        <w:t xml:space="preserve"> constitutional stability.</w:t>
      </w:r>
      <w:r>
        <w:rPr>
          <w:rStyle w:val="FootnoteReference"/>
          <w:rFonts w:ascii="Untitled Sans" w:hAnsi="Untitled Sans"/>
          <w:lang w:eastAsia="en-NZ"/>
        </w:rPr>
        <w:footnoteReference w:id="24"/>
      </w:r>
    </w:p>
    <w:p w14:paraId="585D493D" w14:textId="2E205992" w:rsidR="00256479" w:rsidRPr="00303F0F" w:rsidRDefault="004E2A2E"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Treaty clauses are </w:t>
      </w:r>
      <w:r w:rsidR="00AB76E7" w:rsidRPr="00303F0F">
        <w:rPr>
          <w:rFonts w:ascii="Untitled Sans" w:hAnsi="Untitled Sans"/>
          <w:lang w:eastAsia="en-NZ"/>
        </w:rPr>
        <w:t>a</w:t>
      </w:r>
      <w:r w:rsidRPr="00303F0F">
        <w:rPr>
          <w:rFonts w:ascii="Untitled Sans" w:hAnsi="Untitled Sans"/>
          <w:lang w:eastAsia="en-NZ"/>
        </w:rPr>
        <w:t xml:space="preserve"> key</w:t>
      </w:r>
      <w:r w:rsidR="00AB76E7" w:rsidRPr="00303F0F">
        <w:rPr>
          <w:rFonts w:ascii="Untitled Sans" w:hAnsi="Untitled Sans"/>
          <w:lang w:eastAsia="en-NZ"/>
        </w:rPr>
        <w:t xml:space="preserve"> </w:t>
      </w:r>
      <w:r w:rsidRPr="00303F0F">
        <w:rPr>
          <w:rFonts w:ascii="Untitled Sans" w:hAnsi="Untitled Sans"/>
          <w:lang w:eastAsia="en-NZ"/>
        </w:rPr>
        <w:t xml:space="preserve">mechanism </w:t>
      </w:r>
      <w:r w:rsidR="00B61CE8" w:rsidRPr="00303F0F">
        <w:rPr>
          <w:rFonts w:ascii="Untitled Sans" w:hAnsi="Untitled Sans"/>
          <w:lang w:eastAsia="en-NZ"/>
        </w:rPr>
        <w:t>for</w:t>
      </w:r>
      <w:r w:rsidRPr="00303F0F">
        <w:rPr>
          <w:rFonts w:ascii="Untitled Sans" w:hAnsi="Untitled Sans"/>
          <w:lang w:eastAsia="en-NZ"/>
        </w:rPr>
        <w:t xml:space="preserve"> </w:t>
      </w:r>
      <w:r w:rsidR="004A6D00" w:rsidRPr="00303F0F">
        <w:rPr>
          <w:rFonts w:ascii="Untitled Sans" w:hAnsi="Untitled Sans"/>
          <w:lang w:eastAsia="en-NZ"/>
        </w:rPr>
        <w:t>promoting</w:t>
      </w:r>
      <w:r w:rsidRPr="00303F0F">
        <w:rPr>
          <w:rFonts w:ascii="Untitled Sans" w:hAnsi="Untitled Sans"/>
          <w:lang w:eastAsia="en-NZ"/>
        </w:rPr>
        <w:t xml:space="preserve"> “ongoing constitutional dialogue” </w:t>
      </w:r>
      <w:r w:rsidR="00A555B5" w:rsidRPr="00303F0F">
        <w:rPr>
          <w:rFonts w:ascii="Untitled Sans" w:hAnsi="Untitled Sans"/>
          <w:lang w:eastAsia="en-NZ"/>
        </w:rPr>
        <w:t xml:space="preserve">between the Crown and </w:t>
      </w:r>
      <w:r w:rsidR="00770748">
        <w:rPr>
          <w:rFonts w:ascii="Untitled Sans" w:hAnsi="Untitled Sans"/>
          <w:lang w:eastAsia="en-NZ"/>
        </w:rPr>
        <w:t>M</w:t>
      </w:r>
      <w:r w:rsidR="000A71FC">
        <w:rPr>
          <w:rFonts w:ascii="Untitled Sans" w:hAnsi="Untitled Sans"/>
          <w:lang w:eastAsia="en-NZ"/>
        </w:rPr>
        <w:t>ā</w:t>
      </w:r>
      <w:r w:rsidR="00770748">
        <w:rPr>
          <w:rFonts w:ascii="Untitled Sans" w:hAnsi="Untitled Sans"/>
          <w:lang w:eastAsia="en-NZ"/>
        </w:rPr>
        <w:t>ori</w:t>
      </w:r>
      <w:r w:rsidRPr="00303F0F">
        <w:rPr>
          <w:rFonts w:ascii="Untitled Sans" w:hAnsi="Untitled Sans"/>
          <w:lang w:eastAsia="en-NZ"/>
        </w:rPr>
        <w:t>.</w:t>
      </w:r>
      <w:r>
        <w:rPr>
          <w:rStyle w:val="FootnoteReference"/>
          <w:rFonts w:ascii="Untitled Sans" w:hAnsi="Untitled Sans"/>
          <w:lang w:eastAsia="en-NZ"/>
        </w:rPr>
        <w:footnoteReference w:id="25"/>
      </w:r>
      <w:r w:rsidRPr="00303F0F">
        <w:rPr>
          <w:rFonts w:ascii="Untitled Sans" w:hAnsi="Untitled Sans"/>
          <w:lang w:eastAsia="en-NZ"/>
        </w:rPr>
        <w:t xml:space="preserve"> </w:t>
      </w:r>
      <w:r w:rsidR="008E1010" w:rsidRPr="00303F0F">
        <w:rPr>
          <w:rFonts w:ascii="Untitled Sans" w:hAnsi="Untitled Sans"/>
          <w:lang w:eastAsia="en-NZ"/>
        </w:rPr>
        <w:t>Legal durability</w:t>
      </w:r>
      <w:r w:rsidR="00C3580C" w:rsidRPr="00303F0F">
        <w:rPr>
          <w:rFonts w:ascii="Untitled Sans" w:hAnsi="Untitled Sans"/>
          <w:lang w:eastAsia="en-NZ"/>
        </w:rPr>
        <w:t xml:space="preserve"> is not produced by unilateral state contraction of rights</w:t>
      </w:r>
      <w:r w:rsidR="00362E8E" w:rsidRPr="00303F0F">
        <w:rPr>
          <w:rFonts w:ascii="Untitled Sans" w:hAnsi="Untitled Sans"/>
          <w:lang w:eastAsia="en-NZ"/>
        </w:rPr>
        <w:t xml:space="preserve">. Rather, </w:t>
      </w:r>
      <w:r w:rsidR="00C3580C" w:rsidRPr="00303F0F">
        <w:rPr>
          <w:rFonts w:ascii="Untitled Sans" w:hAnsi="Untitled Sans"/>
          <w:lang w:eastAsia="en-NZ"/>
        </w:rPr>
        <w:t xml:space="preserve">it is produced by legitimate processes that engage </w:t>
      </w:r>
      <w:r w:rsidR="004A6D00" w:rsidRPr="00303F0F">
        <w:rPr>
          <w:rFonts w:ascii="Untitled Sans" w:hAnsi="Untitled Sans"/>
          <w:lang w:eastAsia="en-NZ"/>
        </w:rPr>
        <w:t>Te Tiriti</w:t>
      </w:r>
      <w:r w:rsidR="00C3580C" w:rsidRPr="00303F0F">
        <w:rPr>
          <w:rFonts w:ascii="Untitled Sans" w:hAnsi="Untitled Sans"/>
          <w:lang w:eastAsia="en-NZ"/>
        </w:rPr>
        <w:t xml:space="preserve"> partners, respect existing legal understandings, and avoid creating </w:t>
      </w:r>
      <w:r w:rsidR="004B3A7B" w:rsidRPr="00303F0F">
        <w:rPr>
          <w:rFonts w:ascii="Untitled Sans" w:hAnsi="Untitled Sans"/>
          <w:lang w:eastAsia="en-NZ"/>
        </w:rPr>
        <w:t>prevent</w:t>
      </w:r>
      <w:r w:rsidR="00C3580C" w:rsidRPr="00303F0F">
        <w:rPr>
          <w:rFonts w:ascii="Untitled Sans" w:hAnsi="Untitled Sans"/>
          <w:lang w:eastAsia="en-NZ"/>
        </w:rPr>
        <w:t xml:space="preserve">able contest over the status of </w:t>
      </w:r>
      <w:r w:rsidR="00BE5100" w:rsidRPr="00303F0F">
        <w:rPr>
          <w:rFonts w:ascii="Untitled Sans" w:hAnsi="Untitled Sans"/>
          <w:lang w:eastAsia="en-NZ"/>
        </w:rPr>
        <w:t>I</w:t>
      </w:r>
      <w:r w:rsidR="00C3580C" w:rsidRPr="00303F0F">
        <w:rPr>
          <w:rFonts w:ascii="Untitled Sans" w:hAnsi="Untitled Sans"/>
          <w:lang w:eastAsia="en-NZ"/>
        </w:rPr>
        <w:t>ndigenous rights in the statute book.</w:t>
      </w:r>
      <w:r w:rsidR="00C3580C">
        <w:rPr>
          <w:rStyle w:val="FootnoteReference"/>
          <w:rFonts w:ascii="Untitled Sans" w:hAnsi="Untitled Sans"/>
          <w:lang w:eastAsia="en-NZ"/>
        </w:rPr>
        <w:footnoteReference w:id="26"/>
      </w:r>
      <w:r w:rsidR="00E535BF" w:rsidRPr="00303F0F">
        <w:rPr>
          <w:rFonts w:ascii="Untitled Sans" w:hAnsi="Untitled Sans"/>
          <w:lang w:eastAsia="en-NZ"/>
        </w:rPr>
        <w:t xml:space="preserve"> </w:t>
      </w:r>
    </w:p>
    <w:p w14:paraId="419F952C" w14:textId="728F322E" w:rsidR="00055E89" w:rsidRPr="00303F0F" w:rsidRDefault="00E535BF"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By </w:t>
      </w:r>
      <w:r w:rsidR="00137972" w:rsidRPr="00303F0F">
        <w:rPr>
          <w:rFonts w:ascii="Untitled Sans" w:hAnsi="Untitled Sans"/>
          <w:lang w:eastAsia="en-NZ"/>
        </w:rPr>
        <w:t>seeking to</w:t>
      </w:r>
      <w:r w:rsidRPr="00303F0F">
        <w:rPr>
          <w:rFonts w:ascii="Untitled Sans" w:hAnsi="Untitled Sans"/>
          <w:lang w:eastAsia="en-NZ"/>
        </w:rPr>
        <w:t xml:space="preserve"> lower </w:t>
      </w:r>
      <w:r w:rsidR="00F215FE" w:rsidRPr="00303F0F">
        <w:rPr>
          <w:rFonts w:ascii="Untitled Sans" w:hAnsi="Untitled Sans"/>
          <w:lang w:eastAsia="en-NZ"/>
        </w:rPr>
        <w:t>T</w:t>
      </w:r>
      <w:r w:rsidR="004A6D00" w:rsidRPr="00303F0F">
        <w:rPr>
          <w:rFonts w:ascii="Untitled Sans" w:hAnsi="Untitled Sans"/>
          <w:lang w:eastAsia="en-NZ"/>
        </w:rPr>
        <w:t>e Tiriti</w:t>
      </w:r>
      <w:r w:rsidR="00F215FE" w:rsidRPr="00303F0F">
        <w:rPr>
          <w:rFonts w:ascii="Untitled Sans" w:hAnsi="Untitled Sans"/>
          <w:lang w:eastAsia="en-NZ"/>
        </w:rPr>
        <w:t xml:space="preserve"> standards</w:t>
      </w:r>
      <w:r w:rsidRPr="00303F0F">
        <w:rPr>
          <w:rFonts w:ascii="Untitled Sans" w:hAnsi="Untitled Sans"/>
          <w:lang w:eastAsia="en-NZ"/>
        </w:rPr>
        <w:t xml:space="preserve">, </w:t>
      </w:r>
      <w:r w:rsidR="00F55D62" w:rsidRPr="00303F0F">
        <w:rPr>
          <w:rFonts w:ascii="Untitled Sans" w:hAnsi="Untitled Sans"/>
          <w:lang w:eastAsia="en-NZ"/>
        </w:rPr>
        <w:t xml:space="preserve">the Crown </w:t>
      </w:r>
      <w:r w:rsidR="00E42872" w:rsidRPr="00303F0F">
        <w:rPr>
          <w:rFonts w:ascii="Untitled Sans" w:hAnsi="Untitled Sans"/>
          <w:lang w:eastAsia="en-NZ"/>
        </w:rPr>
        <w:t xml:space="preserve">again </w:t>
      </w:r>
      <w:r w:rsidR="00F55D62" w:rsidRPr="00303F0F">
        <w:rPr>
          <w:rFonts w:ascii="Untitled Sans" w:hAnsi="Untitled Sans"/>
          <w:lang w:eastAsia="en-NZ"/>
        </w:rPr>
        <w:t>risks silencing that dialogue and replacing it with un</w:t>
      </w:r>
      <w:r w:rsidR="004148AE" w:rsidRPr="00303F0F">
        <w:rPr>
          <w:rFonts w:ascii="Untitled Sans" w:hAnsi="Untitled Sans"/>
          <w:lang w:eastAsia="en-NZ"/>
        </w:rPr>
        <w:t>i</w:t>
      </w:r>
      <w:r w:rsidR="00F55D62" w:rsidRPr="00303F0F">
        <w:rPr>
          <w:rFonts w:ascii="Untitled Sans" w:hAnsi="Untitled Sans"/>
          <w:lang w:eastAsia="en-NZ"/>
        </w:rPr>
        <w:t>lateral decision-making. The result is not clarity, but greater contestation and instability</w:t>
      </w:r>
      <w:r w:rsidRPr="00303F0F">
        <w:rPr>
          <w:rFonts w:ascii="Untitled Sans" w:hAnsi="Untitled Sans"/>
          <w:lang w:eastAsia="en-NZ"/>
        </w:rPr>
        <w:t xml:space="preserve">. </w:t>
      </w:r>
      <w:r w:rsidR="00D67682" w:rsidRPr="00303F0F">
        <w:rPr>
          <w:rFonts w:ascii="Untitled Sans" w:hAnsi="Untitled Sans"/>
          <w:lang w:eastAsia="en-NZ"/>
        </w:rPr>
        <w:t>T</w:t>
      </w:r>
      <w:r w:rsidR="006F17D8" w:rsidRPr="00303F0F">
        <w:rPr>
          <w:rFonts w:ascii="Untitled Sans" w:hAnsi="Untitled Sans"/>
          <w:lang w:eastAsia="en-NZ"/>
        </w:rPr>
        <w:t xml:space="preserve">hese proposals are </w:t>
      </w:r>
      <w:r w:rsidR="00CD4AD5" w:rsidRPr="00303F0F">
        <w:rPr>
          <w:rFonts w:ascii="Untitled Sans" w:hAnsi="Untitled Sans"/>
          <w:lang w:eastAsia="en-NZ"/>
        </w:rPr>
        <w:t xml:space="preserve">therefore </w:t>
      </w:r>
      <w:r w:rsidR="00457068" w:rsidRPr="00303F0F">
        <w:rPr>
          <w:rFonts w:ascii="Untitled Sans" w:hAnsi="Untitled Sans"/>
          <w:lang w:eastAsia="en-NZ"/>
        </w:rPr>
        <w:t>not a neutral drafting exercise</w:t>
      </w:r>
      <w:r w:rsidR="00CD4AD5" w:rsidRPr="00303F0F">
        <w:rPr>
          <w:rFonts w:ascii="Untitled Sans" w:hAnsi="Untitled Sans"/>
          <w:lang w:eastAsia="en-NZ"/>
        </w:rPr>
        <w:t xml:space="preserve"> attempting to seek greater clarity or compliance</w:t>
      </w:r>
      <w:r w:rsidR="00D67682" w:rsidRPr="00303F0F">
        <w:rPr>
          <w:rFonts w:ascii="Untitled Sans" w:hAnsi="Untitled Sans"/>
          <w:lang w:eastAsia="en-NZ"/>
        </w:rPr>
        <w:t xml:space="preserve">. </w:t>
      </w:r>
      <w:r w:rsidR="00D23A28" w:rsidRPr="00303F0F">
        <w:rPr>
          <w:rFonts w:ascii="Untitled Sans" w:hAnsi="Untitled Sans"/>
          <w:lang w:eastAsia="en-NZ"/>
        </w:rPr>
        <w:t xml:space="preserve">Rather, they are </w:t>
      </w:r>
      <w:r w:rsidR="00457068" w:rsidRPr="00303F0F">
        <w:rPr>
          <w:rFonts w:ascii="Untitled Sans" w:hAnsi="Untitled Sans"/>
          <w:lang w:eastAsia="en-NZ"/>
        </w:rPr>
        <w:t>an attempt to reduce the legal force of T</w:t>
      </w:r>
      <w:r w:rsidR="004A6D00" w:rsidRPr="00303F0F">
        <w:rPr>
          <w:rFonts w:ascii="Untitled Sans" w:hAnsi="Untitled Sans"/>
          <w:lang w:eastAsia="en-NZ"/>
        </w:rPr>
        <w:t>e Tiriti</w:t>
      </w:r>
      <w:r w:rsidR="00457068" w:rsidRPr="00303F0F">
        <w:rPr>
          <w:rFonts w:ascii="Untitled Sans" w:hAnsi="Untitled Sans"/>
          <w:lang w:eastAsia="en-NZ"/>
        </w:rPr>
        <w:t xml:space="preserve"> protections across multiple sectors including health, education, environment, local government, housing, data, climate, and child welfare.</w:t>
      </w:r>
      <w:r w:rsidR="003B1123">
        <w:rPr>
          <w:rStyle w:val="FootnoteReference"/>
          <w:rFonts w:ascii="Untitled Sans" w:hAnsi="Untitled Sans"/>
          <w:lang w:eastAsia="en-NZ"/>
        </w:rPr>
        <w:footnoteReference w:id="27"/>
      </w:r>
      <w:r w:rsidR="00457068" w:rsidRPr="00303F0F">
        <w:rPr>
          <w:rFonts w:ascii="Untitled Sans" w:hAnsi="Untitled Sans"/>
          <w:lang w:eastAsia="en-NZ"/>
        </w:rPr>
        <w:t xml:space="preserve"> </w:t>
      </w:r>
      <w:r w:rsidR="002D1E96" w:rsidRPr="00303F0F">
        <w:rPr>
          <w:rFonts w:ascii="Untitled Sans" w:hAnsi="Untitled Sans"/>
          <w:lang w:eastAsia="en-NZ"/>
        </w:rPr>
        <w:t>The effect of these changes</w:t>
      </w:r>
      <w:r w:rsidR="00192A56" w:rsidRPr="00303F0F">
        <w:rPr>
          <w:rFonts w:ascii="Untitled Sans" w:hAnsi="Untitled Sans"/>
          <w:lang w:eastAsia="en-NZ"/>
        </w:rPr>
        <w:t xml:space="preserve"> is not only to reduce </w:t>
      </w:r>
      <w:r w:rsidR="0046089E" w:rsidRPr="00303F0F">
        <w:rPr>
          <w:rFonts w:ascii="Untitled Sans" w:hAnsi="Untitled Sans"/>
          <w:lang w:eastAsia="en-NZ"/>
        </w:rPr>
        <w:t>rights protections</w:t>
      </w:r>
      <w:r w:rsidR="00055E89" w:rsidRPr="00303F0F">
        <w:rPr>
          <w:rFonts w:ascii="Untitled Sans" w:hAnsi="Untitled Sans"/>
          <w:lang w:eastAsia="en-NZ"/>
        </w:rPr>
        <w:t xml:space="preserve"> </w:t>
      </w:r>
      <w:r w:rsidR="0046089E" w:rsidRPr="00303F0F">
        <w:rPr>
          <w:rFonts w:ascii="Untitled Sans" w:hAnsi="Untitled Sans"/>
          <w:lang w:eastAsia="en-NZ"/>
        </w:rPr>
        <w:t>but also</w:t>
      </w:r>
      <w:r w:rsidR="00E34A0C" w:rsidRPr="00303F0F">
        <w:rPr>
          <w:rFonts w:ascii="Untitled Sans" w:hAnsi="Untitled Sans"/>
          <w:lang w:eastAsia="en-NZ"/>
        </w:rPr>
        <w:t xml:space="preserve"> to</w:t>
      </w:r>
      <w:r w:rsidR="00D67682" w:rsidRPr="00303F0F">
        <w:rPr>
          <w:rFonts w:ascii="Untitled Sans" w:hAnsi="Untitled Sans"/>
          <w:lang w:eastAsia="en-NZ"/>
        </w:rPr>
        <w:t xml:space="preserve"> achieve the opposite of their stated aim</w:t>
      </w:r>
      <w:r w:rsidR="00363797" w:rsidRPr="00303F0F">
        <w:rPr>
          <w:rFonts w:ascii="Untitled Sans" w:hAnsi="Untitled Sans"/>
          <w:lang w:eastAsia="en-NZ"/>
        </w:rPr>
        <w:t xml:space="preserve">: </w:t>
      </w:r>
      <w:r w:rsidR="00D67682" w:rsidRPr="00303F0F">
        <w:rPr>
          <w:rFonts w:ascii="Untitled Sans" w:hAnsi="Untitled Sans"/>
          <w:lang w:eastAsia="en-NZ"/>
        </w:rPr>
        <w:t>through</w:t>
      </w:r>
      <w:r w:rsidR="0046089E" w:rsidRPr="00303F0F">
        <w:rPr>
          <w:rFonts w:ascii="Untitled Sans" w:hAnsi="Untitled Sans"/>
          <w:lang w:eastAsia="en-NZ"/>
        </w:rPr>
        <w:t xml:space="preserve"> increas</w:t>
      </w:r>
      <w:r w:rsidR="00D67682" w:rsidRPr="00303F0F">
        <w:rPr>
          <w:rFonts w:ascii="Untitled Sans" w:hAnsi="Untitled Sans"/>
          <w:lang w:eastAsia="en-NZ"/>
        </w:rPr>
        <w:t>ing</w:t>
      </w:r>
      <w:r w:rsidR="0046089E" w:rsidRPr="00303F0F">
        <w:rPr>
          <w:rFonts w:ascii="Untitled Sans" w:hAnsi="Untitled Sans"/>
          <w:lang w:eastAsia="en-NZ"/>
        </w:rPr>
        <w:t xml:space="preserve"> </w:t>
      </w:r>
      <w:r w:rsidR="00753380" w:rsidRPr="00303F0F">
        <w:rPr>
          <w:rFonts w:ascii="Untitled Sans" w:hAnsi="Untitled Sans"/>
          <w:lang w:eastAsia="en-NZ"/>
        </w:rPr>
        <w:t xml:space="preserve">legal </w:t>
      </w:r>
      <w:r w:rsidR="0046089E" w:rsidRPr="00303F0F">
        <w:rPr>
          <w:rFonts w:ascii="Untitled Sans" w:hAnsi="Untitled Sans"/>
          <w:lang w:eastAsia="en-NZ"/>
        </w:rPr>
        <w:t>uncertainty</w:t>
      </w:r>
      <w:r w:rsidR="00753380" w:rsidRPr="00303F0F">
        <w:rPr>
          <w:rFonts w:ascii="Untitled Sans" w:hAnsi="Untitled Sans"/>
          <w:lang w:eastAsia="en-NZ"/>
        </w:rPr>
        <w:t xml:space="preserve"> and litigation risk</w:t>
      </w:r>
      <w:r w:rsidR="00055E89" w:rsidRPr="00303F0F">
        <w:rPr>
          <w:rFonts w:ascii="Untitled Sans" w:hAnsi="Untitled Sans"/>
          <w:lang w:eastAsia="en-NZ"/>
        </w:rPr>
        <w:t xml:space="preserve"> across many areas of the law. </w:t>
      </w:r>
    </w:p>
    <w:p w14:paraId="65FB16E4" w14:textId="7EC3CC64" w:rsidR="00A33341" w:rsidRDefault="004F3546" w:rsidP="00623A6F">
      <w:pPr>
        <w:pStyle w:val="Heading2"/>
        <w:rPr>
          <w:lang w:eastAsia="en-NZ"/>
        </w:rPr>
      </w:pPr>
      <w:r>
        <w:rPr>
          <w:lang w:eastAsia="en-NZ"/>
        </w:rPr>
        <w:t>Inadequate engagement</w:t>
      </w:r>
      <w:r w:rsidR="00844CF3">
        <w:rPr>
          <w:lang w:eastAsia="en-NZ"/>
        </w:rPr>
        <w:t xml:space="preserve"> with </w:t>
      </w:r>
      <w:proofErr w:type="spellStart"/>
      <w:r w:rsidR="00844CF3">
        <w:rPr>
          <w:lang w:eastAsia="en-NZ"/>
        </w:rPr>
        <w:t>Tangata</w:t>
      </w:r>
      <w:proofErr w:type="spellEnd"/>
      <w:r w:rsidR="00844CF3">
        <w:rPr>
          <w:lang w:eastAsia="en-NZ"/>
        </w:rPr>
        <w:t xml:space="preserve"> Whenua</w:t>
      </w:r>
    </w:p>
    <w:p w14:paraId="7C093905" w14:textId="3AFE7E3E" w:rsidR="009F1865" w:rsidRPr="00303F0F" w:rsidRDefault="00CB6F86" w:rsidP="001636CD">
      <w:pPr>
        <w:pStyle w:val="ListParagraph"/>
        <w:numPr>
          <w:ilvl w:val="0"/>
          <w:numId w:val="31"/>
        </w:numPr>
        <w:spacing w:before="240" w:line="276" w:lineRule="auto"/>
        <w:ind w:left="425" w:hanging="425"/>
        <w:jc w:val="both"/>
        <w:rPr>
          <w:rFonts w:ascii="Untitled Sans" w:eastAsia="Aptos" w:hAnsi="Untitled Sans" w:cs="Aptos"/>
        </w:rPr>
      </w:pPr>
      <w:r w:rsidRPr="00303F0F">
        <w:rPr>
          <w:rFonts w:ascii="Untitled Sans" w:hAnsi="Untitled Sans"/>
          <w:lang w:eastAsia="en-NZ"/>
        </w:rPr>
        <w:t xml:space="preserve">UNDRIP affirms </w:t>
      </w:r>
      <w:r w:rsidR="00E42872" w:rsidRPr="00303F0F">
        <w:rPr>
          <w:rFonts w:ascii="Untitled Sans" w:hAnsi="Untitled Sans"/>
          <w:lang w:eastAsia="en-NZ"/>
        </w:rPr>
        <w:t xml:space="preserve">the right of </w:t>
      </w:r>
      <w:r w:rsidR="004148AE" w:rsidRPr="00303F0F">
        <w:rPr>
          <w:rFonts w:ascii="Untitled Sans" w:hAnsi="Untitled Sans"/>
          <w:lang w:eastAsia="en-NZ"/>
        </w:rPr>
        <w:t>I</w:t>
      </w:r>
      <w:r w:rsidR="00E42872" w:rsidRPr="00303F0F">
        <w:rPr>
          <w:rFonts w:ascii="Untitled Sans" w:hAnsi="Untitled Sans"/>
          <w:lang w:eastAsia="en-NZ"/>
        </w:rPr>
        <w:t>ndigenous peoples</w:t>
      </w:r>
      <w:r w:rsidRPr="00303F0F">
        <w:rPr>
          <w:rFonts w:ascii="Untitled Sans" w:hAnsi="Untitled Sans"/>
          <w:lang w:eastAsia="en-NZ"/>
        </w:rPr>
        <w:t xml:space="preserve"> to participate in decisio</w:t>
      </w:r>
      <w:r w:rsidR="004837D2" w:rsidRPr="00303F0F">
        <w:rPr>
          <w:rFonts w:ascii="Untitled Sans" w:hAnsi="Untitled Sans"/>
          <w:lang w:eastAsia="en-NZ"/>
        </w:rPr>
        <w:t>ns affecting them</w:t>
      </w:r>
      <w:r w:rsidR="002878E9" w:rsidRPr="00303F0F">
        <w:rPr>
          <w:rFonts w:ascii="Untitled Sans" w:hAnsi="Untitled Sans"/>
          <w:lang w:eastAsia="en-NZ"/>
        </w:rPr>
        <w:t xml:space="preserve"> and requires </w:t>
      </w:r>
      <w:r w:rsidRPr="00303F0F">
        <w:rPr>
          <w:rFonts w:ascii="Untitled Sans" w:hAnsi="Untitled Sans"/>
          <w:lang w:eastAsia="en-NZ"/>
        </w:rPr>
        <w:t>consult</w:t>
      </w:r>
      <w:r w:rsidR="00E966C6" w:rsidRPr="00303F0F">
        <w:rPr>
          <w:rFonts w:ascii="Untitled Sans" w:hAnsi="Untitled Sans"/>
          <w:lang w:eastAsia="en-NZ"/>
        </w:rPr>
        <w:t xml:space="preserve">ation </w:t>
      </w:r>
      <w:r w:rsidR="00B74A3C" w:rsidRPr="00303F0F">
        <w:rPr>
          <w:rFonts w:ascii="Untitled Sans" w:hAnsi="Untitled Sans"/>
          <w:lang w:eastAsia="en-NZ"/>
        </w:rPr>
        <w:t>in good faith</w:t>
      </w:r>
      <w:r w:rsidRPr="00303F0F">
        <w:rPr>
          <w:rFonts w:ascii="Untitled Sans" w:hAnsi="Untitled Sans"/>
          <w:lang w:eastAsia="en-NZ"/>
        </w:rPr>
        <w:t xml:space="preserve"> </w:t>
      </w:r>
      <w:r w:rsidR="004077E6" w:rsidRPr="00303F0F">
        <w:rPr>
          <w:rFonts w:ascii="Untitled Sans" w:hAnsi="Untitled Sans"/>
          <w:lang w:eastAsia="en-NZ"/>
        </w:rPr>
        <w:t>before legislative measures are adopted</w:t>
      </w:r>
      <w:r w:rsidRPr="00303F0F">
        <w:rPr>
          <w:rFonts w:ascii="Untitled Sans" w:eastAsia="Aptos" w:hAnsi="Untitled Sans" w:cs="Aptos"/>
          <w:sz w:val="24"/>
          <w:szCs w:val="24"/>
        </w:rPr>
        <w:t>.</w:t>
      </w:r>
      <w:r w:rsidRPr="00CB6F86">
        <w:rPr>
          <w:rFonts w:eastAsia="Aptos" w:cs="Aptos"/>
          <w:sz w:val="24"/>
          <w:szCs w:val="24"/>
          <w:vertAlign w:val="superscript"/>
        </w:rPr>
        <w:footnoteReference w:id="28"/>
      </w:r>
      <w:r w:rsidRPr="00303F0F">
        <w:rPr>
          <w:rFonts w:ascii="Untitled Sans" w:eastAsia="Aptos" w:hAnsi="Untitled Sans" w:cs="Aptos"/>
          <w:sz w:val="24"/>
          <w:szCs w:val="24"/>
        </w:rPr>
        <w:t>  </w:t>
      </w:r>
      <w:r w:rsidR="00370632" w:rsidRPr="00303F0F">
        <w:rPr>
          <w:rFonts w:ascii="Untitled Sans" w:eastAsia="Aptos" w:hAnsi="Untitled Sans" w:cs="Aptos"/>
        </w:rPr>
        <w:t>This</w:t>
      </w:r>
      <w:r w:rsidR="00B00973" w:rsidRPr="00303F0F">
        <w:rPr>
          <w:rFonts w:ascii="Untitled Sans" w:eastAsia="Aptos" w:hAnsi="Untitled Sans" w:cs="Aptos"/>
        </w:rPr>
        <w:t xml:space="preserve"> </w:t>
      </w:r>
      <w:r w:rsidR="00D2631C" w:rsidRPr="00303F0F">
        <w:rPr>
          <w:rFonts w:ascii="Untitled Sans" w:eastAsia="Aptos" w:hAnsi="Untitled Sans" w:cs="Aptos"/>
        </w:rPr>
        <w:t>requires not only that</w:t>
      </w:r>
      <w:r w:rsidR="00A810D6" w:rsidRPr="00303F0F">
        <w:rPr>
          <w:rFonts w:ascii="Untitled Sans" w:eastAsia="Aptos" w:hAnsi="Untitled Sans" w:cs="Aptos"/>
        </w:rPr>
        <w:t xml:space="preserve"> their views heard but</w:t>
      </w:r>
      <w:r w:rsidR="00AD0EC6" w:rsidRPr="00303F0F">
        <w:rPr>
          <w:rFonts w:ascii="Untitled Sans" w:eastAsia="Aptos" w:hAnsi="Untitled Sans" w:cs="Aptos"/>
        </w:rPr>
        <w:t xml:space="preserve"> </w:t>
      </w:r>
      <w:r w:rsidR="00D2631C" w:rsidRPr="00303F0F">
        <w:rPr>
          <w:rFonts w:ascii="Untitled Sans" w:eastAsia="Aptos" w:hAnsi="Untitled Sans" w:cs="Aptos"/>
        </w:rPr>
        <w:t>that they are able to</w:t>
      </w:r>
      <w:r w:rsidR="00AD0EC6" w:rsidRPr="00303F0F">
        <w:rPr>
          <w:rFonts w:ascii="Untitled Sans" w:eastAsia="Aptos" w:hAnsi="Untitled Sans" w:cs="Aptos"/>
        </w:rPr>
        <w:t xml:space="preserve"> influence the outcome of decision-making</w:t>
      </w:r>
      <w:r w:rsidR="00AD0EC6" w:rsidRPr="00303F0F">
        <w:rPr>
          <w:rFonts w:ascii="Untitled Sans" w:eastAsia="Aptos" w:hAnsi="Untitled Sans" w:cs="Aptos"/>
          <w:b/>
        </w:rPr>
        <w:t xml:space="preserve"> </w:t>
      </w:r>
      <w:r w:rsidR="00AD0EC6" w:rsidRPr="00303F0F">
        <w:rPr>
          <w:rFonts w:ascii="Untitled Sans" w:eastAsia="Aptos" w:hAnsi="Untitled Sans" w:cs="Aptos"/>
        </w:rPr>
        <w:t>processes affecting them.</w:t>
      </w:r>
      <w:r w:rsidR="00AD0EC6" w:rsidRPr="00CB6F86">
        <w:rPr>
          <w:rFonts w:eastAsia="Aptos" w:cs="Aptos"/>
          <w:vertAlign w:val="superscript"/>
        </w:rPr>
        <w:footnoteReference w:id="29"/>
      </w:r>
      <w:r w:rsidR="00AD0EC6" w:rsidRPr="00303F0F">
        <w:rPr>
          <w:rFonts w:ascii="Untitled Sans" w:eastAsia="Aptos" w:hAnsi="Untitled Sans" w:cs="Aptos"/>
        </w:rPr>
        <w:t xml:space="preserve"> Good faith requires that </w:t>
      </w:r>
      <w:r w:rsidR="00B00973" w:rsidRPr="00303F0F">
        <w:rPr>
          <w:rFonts w:ascii="Untitled Sans" w:eastAsia="Aptos" w:hAnsi="Untitled Sans" w:cs="Aptos"/>
        </w:rPr>
        <w:t xml:space="preserve">such </w:t>
      </w:r>
      <w:r w:rsidR="00AD0EC6" w:rsidRPr="00303F0F">
        <w:rPr>
          <w:rFonts w:ascii="Untitled Sans" w:eastAsia="Aptos" w:hAnsi="Untitled Sans" w:cs="Aptos"/>
        </w:rPr>
        <w:t>consultations are carried out in a climate of mutual trust and transparency.</w:t>
      </w:r>
      <w:r w:rsidR="00AD0EC6" w:rsidRPr="00CB6F86">
        <w:rPr>
          <w:rFonts w:eastAsia="Aptos" w:cs="Aptos"/>
          <w:vertAlign w:val="superscript"/>
        </w:rPr>
        <w:footnoteReference w:id="30"/>
      </w:r>
      <w:r w:rsidR="00AD0EC6" w:rsidRPr="00303F0F">
        <w:rPr>
          <w:rFonts w:ascii="Untitled Sans" w:eastAsia="Aptos" w:hAnsi="Untitled Sans" w:cs="Aptos"/>
        </w:rPr>
        <w:t xml:space="preserve"> In line with the principle of free, prior and informed consent,</w:t>
      </w:r>
      <w:r w:rsidR="00AD0EC6" w:rsidRPr="00CB6F86">
        <w:rPr>
          <w:rFonts w:eastAsia="Aptos" w:cs="Aptos"/>
          <w:vertAlign w:val="superscript"/>
        </w:rPr>
        <w:footnoteReference w:id="31"/>
      </w:r>
      <w:r w:rsidR="00AD0EC6" w:rsidRPr="00303F0F">
        <w:rPr>
          <w:rFonts w:ascii="Untitled Sans" w:eastAsia="Aptos" w:hAnsi="Untitled Sans" w:cs="Aptos"/>
        </w:rPr>
        <w:t xml:space="preserve"> the objective of consultations should be to achieve agreement or consensus.</w:t>
      </w:r>
      <w:r w:rsidR="00AD0EC6" w:rsidRPr="000552E6">
        <w:rPr>
          <w:rFonts w:eastAsia="Aptos" w:cs="Aptos"/>
          <w:vertAlign w:val="superscript"/>
        </w:rPr>
        <w:footnoteReference w:id="32"/>
      </w:r>
      <w:r w:rsidR="00AD0EC6" w:rsidRPr="00303F0F">
        <w:rPr>
          <w:rFonts w:ascii="Untitled Sans" w:eastAsia="Aptos" w:hAnsi="Untitled Sans" w:cs="Aptos"/>
        </w:rPr>
        <w:t xml:space="preserve">  </w:t>
      </w:r>
    </w:p>
    <w:p w14:paraId="36E2966C" w14:textId="2E0DD820" w:rsidR="00042D52" w:rsidRPr="00303F0F" w:rsidRDefault="00042D52" w:rsidP="001636CD">
      <w:pPr>
        <w:pStyle w:val="ListParagraph"/>
        <w:numPr>
          <w:ilvl w:val="0"/>
          <w:numId w:val="31"/>
        </w:numPr>
        <w:spacing w:before="240" w:line="276" w:lineRule="auto"/>
        <w:ind w:left="425" w:hanging="425"/>
        <w:jc w:val="both"/>
        <w:rPr>
          <w:rFonts w:ascii="Untitled Sans" w:hAnsi="Untitled Sans"/>
          <w:lang w:eastAsia="en-NZ"/>
        </w:rPr>
      </w:pPr>
      <w:r w:rsidRPr="00303F0F">
        <w:rPr>
          <w:rFonts w:ascii="Untitled Sans" w:hAnsi="Untitled Sans"/>
          <w:lang w:eastAsia="en-NZ"/>
        </w:rPr>
        <w:t xml:space="preserve">The UN Committee on the Elimination of Racial Discrimination (CERD) specifically expressed concern about recent initiatives to reinterpret </w:t>
      </w:r>
      <w:r w:rsidR="004A6D00" w:rsidRPr="00303F0F">
        <w:rPr>
          <w:rFonts w:ascii="Untitled Sans" w:hAnsi="Untitled Sans"/>
          <w:lang w:eastAsia="en-NZ"/>
        </w:rPr>
        <w:t>Te Tiriti</w:t>
      </w:r>
      <w:r w:rsidRPr="00303F0F">
        <w:rPr>
          <w:rFonts w:ascii="Untitled Sans" w:hAnsi="Untitled Sans"/>
          <w:lang w:eastAsia="en-NZ"/>
        </w:rPr>
        <w:t xml:space="preserve"> and its principles without </w:t>
      </w:r>
      <w:r w:rsidR="009E615A" w:rsidRPr="00303F0F">
        <w:rPr>
          <w:rFonts w:ascii="Untitled Sans" w:hAnsi="Untitled Sans"/>
          <w:lang w:eastAsia="en-NZ"/>
        </w:rPr>
        <w:t xml:space="preserve">the </w:t>
      </w:r>
      <w:r w:rsidRPr="00303F0F">
        <w:rPr>
          <w:rFonts w:ascii="Untitled Sans" w:hAnsi="Untitled Sans"/>
          <w:lang w:eastAsia="en-NZ"/>
        </w:rPr>
        <w:t>free, prior and informed consent or meaningful engagement of Māori.</w:t>
      </w:r>
      <w:r>
        <w:rPr>
          <w:rStyle w:val="FootnoteReference"/>
          <w:rFonts w:ascii="Untitled Sans" w:hAnsi="Untitled Sans"/>
          <w:lang w:eastAsia="en-NZ"/>
        </w:rPr>
        <w:footnoteReference w:id="33"/>
      </w:r>
      <w:r w:rsidRPr="00303F0F">
        <w:rPr>
          <w:rFonts w:ascii="Untitled Sans" w:hAnsi="Untitled Sans"/>
          <w:lang w:eastAsia="en-NZ"/>
        </w:rPr>
        <w:t xml:space="preserve"> The Committee </w:t>
      </w:r>
      <w:r w:rsidR="00A26AFC" w:rsidRPr="00303F0F">
        <w:rPr>
          <w:rFonts w:ascii="Untitled Sans" w:hAnsi="Untitled Sans"/>
          <w:lang w:eastAsia="en-NZ"/>
        </w:rPr>
        <w:t xml:space="preserve">noted </w:t>
      </w:r>
      <w:r w:rsidR="004A6D00" w:rsidRPr="00303F0F">
        <w:rPr>
          <w:rFonts w:ascii="Untitled Sans" w:hAnsi="Untitled Sans"/>
          <w:lang w:eastAsia="en-NZ"/>
        </w:rPr>
        <w:t>Te Tiriti’s</w:t>
      </w:r>
      <w:r w:rsidR="00A26AFC" w:rsidRPr="00303F0F">
        <w:rPr>
          <w:rFonts w:ascii="Untitled Sans" w:hAnsi="Untitled Sans"/>
          <w:lang w:eastAsia="en-NZ"/>
        </w:rPr>
        <w:t xml:space="preserve"> constitutional status and </w:t>
      </w:r>
      <w:r w:rsidRPr="00303F0F">
        <w:rPr>
          <w:rFonts w:ascii="Untitled Sans" w:hAnsi="Untitled Sans"/>
          <w:lang w:eastAsia="en-NZ"/>
        </w:rPr>
        <w:t>called on New Zealand to preserve and strengthen existing co-governance and partnership arrangements, to continue implementation planning in relation to UNDRIP rather than retreat</w:t>
      </w:r>
      <w:r w:rsidR="00174152" w:rsidRPr="00303F0F">
        <w:rPr>
          <w:rFonts w:ascii="Untitled Sans" w:hAnsi="Untitled Sans"/>
          <w:lang w:eastAsia="en-NZ"/>
        </w:rPr>
        <w:t>ing</w:t>
      </w:r>
      <w:r w:rsidRPr="00303F0F">
        <w:rPr>
          <w:rFonts w:ascii="Untitled Sans" w:hAnsi="Untitled Sans"/>
          <w:lang w:eastAsia="en-NZ"/>
        </w:rPr>
        <w:t xml:space="preserve"> from it, and to ensure Māori political representatives, the Waitangi Tribunal, iwi, hapū, and whānau are engaged in accordance with free, prior and informed consent.</w:t>
      </w:r>
      <w:r>
        <w:rPr>
          <w:rStyle w:val="FootnoteReference"/>
          <w:rFonts w:ascii="Untitled Sans" w:hAnsi="Untitled Sans"/>
          <w:lang w:eastAsia="en-NZ"/>
        </w:rPr>
        <w:footnoteReference w:id="34"/>
      </w:r>
      <w:r w:rsidRPr="00303F0F">
        <w:rPr>
          <w:rFonts w:ascii="Untitled Sans" w:hAnsi="Untitled Sans"/>
          <w:lang w:eastAsia="en-NZ"/>
        </w:rPr>
        <w:t xml:space="preserve"> </w:t>
      </w:r>
    </w:p>
    <w:p w14:paraId="4174C93A" w14:textId="0DB6BA99" w:rsidR="003E0AA0" w:rsidRPr="00303F0F" w:rsidRDefault="005D42D6"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The Tribunal’s education report links the Crown’s consultation duty with the broader architecture of indigenous participation rights</w:t>
      </w:r>
      <w:r w:rsidR="0006589C" w:rsidRPr="00303F0F">
        <w:rPr>
          <w:rFonts w:ascii="Untitled Sans" w:hAnsi="Untitled Sans"/>
          <w:lang w:eastAsia="en-NZ"/>
        </w:rPr>
        <w:t xml:space="preserve">, </w:t>
      </w:r>
      <w:r w:rsidR="003E0AA0" w:rsidRPr="00303F0F">
        <w:rPr>
          <w:rFonts w:ascii="Untitled Sans" w:eastAsia="Aptos" w:hAnsi="Untitled Sans" w:cs="Aptos"/>
        </w:rPr>
        <w:t>n</w:t>
      </w:r>
      <w:r w:rsidR="0006589C" w:rsidRPr="00303F0F">
        <w:rPr>
          <w:rFonts w:ascii="Untitled Sans" w:eastAsia="Aptos" w:hAnsi="Untitled Sans" w:cs="Aptos"/>
        </w:rPr>
        <w:t>oting that these obligations are heightened by the constitutional significance of the proposals as well as by their potentially negative impacts</w:t>
      </w:r>
      <w:r w:rsidRPr="00303F0F">
        <w:rPr>
          <w:rFonts w:ascii="Untitled Sans" w:hAnsi="Untitled Sans"/>
          <w:lang w:eastAsia="en-NZ"/>
        </w:rPr>
        <w:t xml:space="preserve">. </w:t>
      </w:r>
      <w:r w:rsidR="00524B90" w:rsidRPr="00303F0F">
        <w:rPr>
          <w:rFonts w:ascii="Untitled Sans" w:hAnsi="Untitled Sans"/>
          <w:lang w:eastAsia="en-NZ"/>
        </w:rPr>
        <w:t>The Tribunal held that "the Crown had a duty to engage meaningfully with Māori" on the reforms because of the "constitutional significance of amending treaty provisions", the fact that the change was not neutral, and because education engages acute active-protection duties owed in respect of taonga Māori.</w:t>
      </w:r>
      <w:r w:rsidR="00524B90">
        <w:rPr>
          <w:rStyle w:val="FootnoteReference"/>
          <w:rFonts w:ascii="Untitled Sans" w:hAnsi="Untitled Sans"/>
          <w:lang w:eastAsia="en-NZ"/>
        </w:rPr>
        <w:footnoteReference w:id="35"/>
      </w:r>
      <w:r w:rsidR="00A359D7" w:rsidRPr="00303F0F">
        <w:rPr>
          <w:rFonts w:ascii="Untitled Sans" w:hAnsi="Untitled Sans"/>
          <w:lang w:eastAsia="en-NZ"/>
        </w:rPr>
        <w:t xml:space="preserve"> </w:t>
      </w:r>
      <w:r w:rsidR="00486C6C" w:rsidRPr="00303F0F">
        <w:rPr>
          <w:rFonts w:ascii="Untitled Sans" w:hAnsi="Untitled Sans"/>
          <w:lang w:eastAsia="en-NZ"/>
        </w:rPr>
        <w:t>The Tribunal has thus criticised the Crown for proceeding with the proposals without adequate Māori engagement, despite knowing that they could lead to discriminatory outcomes for Māori.</w:t>
      </w:r>
      <w:r w:rsidR="00486C6C">
        <w:rPr>
          <w:rStyle w:val="FootnoteReference"/>
          <w:rFonts w:ascii="Untitled Sans" w:hAnsi="Untitled Sans"/>
          <w:lang w:eastAsia="en-NZ"/>
        </w:rPr>
        <w:footnoteReference w:id="36"/>
      </w:r>
      <w:r w:rsidR="00486C6C" w:rsidRPr="00303F0F">
        <w:rPr>
          <w:rFonts w:ascii="Untitled Sans" w:hAnsi="Untitled Sans"/>
          <w:lang w:eastAsia="en-NZ"/>
        </w:rPr>
        <w:t xml:space="preserve"> </w:t>
      </w:r>
    </w:p>
    <w:p w14:paraId="64DDFB01" w14:textId="3AA39A09" w:rsidR="0061377F" w:rsidRPr="00303F0F" w:rsidRDefault="006F20C2"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D</w:t>
      </w:r>
      <w:r w:rsidR="00296A1F" w:rsidRPr="00303F0F">
        <w:rPr>
          <w:rFonts w:ascii="Untitled Sans" w:hAnsi="Untitled Sans"/>
          <w:lang w:eastAsia="en-NZ"/>
        </w:rPr>
        <w:t xml:space="preserve">espite prior guidance from the </w:t>
      </w:r>
      <w:proofErr w:type="spellStart"/>
      <w:r w:rsidR="00296A1F" w:rsidRPr="00303F0F">
        <w:rPr>
          <w:rFonts w:ascii="Untitled Sans" w:hAnsi="Untitled Sans"/>
          <w:i/>
          <w:lang w:eastAsia="en-NZ"/>
        </w:rPr>
        <w:t>Ngā</w:t>
      </w:r>
      <w:proofErr w:type="spellEnd"/>
      <w:r w:rsidR="00296A1F" w:rsidRPr="00303F0F">
        <w:rPr>
          <w:rFonts w:ascii="Untitled Sans" w:hAnsi="Untitled Sans"/>
          <w:i/>
          <w:lang w:eastAsia="en-NZ"/>
        </w:rPr>
        <w:t xml:space="preserve"> </w:t>
      </w:r>
      <w:proofErr w:type="spellStart"/>
      <w:r w:rsidR="00296A1F" w:rsidRPr="00303F0F">
        <w:rPr>
          <w:rFonts w:ascii="Untitled Sans" w:hAnsi="Untitled Sans"/>
          <w:i/>
          <w:lang w:eastAsia="en-NZ"/>
        </w:rPr>
        <w:t>Mātāpono</w:t>
      </w:r>
      <w:proofErr w:type="spellEnd"/>
      <w:r w:rsidR="00296A1F" w:rsidRPr="00303F0F">
        <w:rPr>
          <w:rFonts w:ascii="Untitled Sans" w:hAnsi="Untitled Sans"/>
          <w:lang w:eastAsia="en-NZ"/>
        </w:rPr>
        <w:t xml:space="preserve"> Tribunal on how to conduct a </w:t>
      </w:r>
      <w:r w:rsidR="00807E92" w:rsidRPr="00303F0F">
        <w:rPr>
          <w:rFonts w:ascii="Untitled Sans" w:hAnsi="Untitled Sans"/>
          <w:lang w:eastAsia="en-NZ"/>
        </w:rPr>
        <w:t>Te Tiriti</w:t>
      </w:r>
      <w:r w:rsidR="00296A1F" w:rsidRPr="00303F0F">
        <w:rPr>
          <w:rFonts w:ascii="Untitled Sans" w:hAnsi="Untitled Sans"/>
          <w:lang w:eastAsia="en-NZ"/>
        </w:rPr>
        <w:t>-compliant clause review, the Crown engaged only with "a singular national Māori body, the National Iwi Chairs Forum, and only after substantive decisions had been made".</w:t>
      </w:r>
      <w:r w:rsidR="00296A1F">
        <w:rPr>
          <w:rStyle w:val="FootnoteReference"/>
          <w:rFonts w:ascii="Untitled Sans" w:hAnsi="Untitled Sans"/>
          <w:lang w:eastAsia="en-NZ"/>
        </w:rPr>
        <w:footnoteReference w:id="37"/>
      </w:r>
      <w:r w:rsidR="00296A1F" w:rsidRPr="00303F0F">
        <w:rPr>
          <w:rFonts w:ascii="Untitled Sans" w:hAnsi="Untitled Sans"/>
          <w:lang w:eastAsia="en-NZ"/>
        </w:rPr>
        <w:t xml:space="preserve"> </w:t>
      </w:r>
      <w:r w:rsidRPr="00303F0F">
        <w:rPr>
          <w:rFonts w:ascii="Untitled Sans" w:hAnsi="Untitled Sans"/>
          <w:lang w:eastAsia="en-NZ"/>
        </w:rPr>
        <w:t xml:space="preserve">The Tribunal </w:t>
      </w:r>
      <w:r w:rsidR="00296A1F" w:rsidRPr="00303F0F">
        <w:rPr>
          <w:rFonts w:ascii="Untitled Sans" w:hAnsi="Untitled Sans"/>
          <w:lang w:eastAsia="en-NZ"/>
        </w:rPr>
        <w:t>also found that the Minister of Justice’s suggestion that select committee process would be sufficient was "inadequate and was an insult to Māori", and that the Crown showed "a reckless disregard for the (likely and advised) harm to the Māori–Crown relationship".</w:t>
      </w:r>
      <w:r w:rsidR="00296A1F">
        <w:rPr>
          <w:rStyle w:val="FootnoteReference"/>
          <w:rFonts w:ascii="Untitled Sans" w:hAnsi="Untitled Sans"/>
          <w:lang w:eastAsia="en-NZ"/>
        </w:rPr>
        <w:footnoteReference w:id="38"/>
      </w:r>
      <w:r w:rsidR="00296A1F" w:rsidRPr="00303F0F">
        <w:rPr>
          <w:rFonts w:ascii="Untitled Sans" w:hAnsi="Untitled Sans"/>
          <w:lang w:eastAsia="en-NZ"/>
        </w:rPr>
        <w:t xml:space="preserve"> </w:t>
      </w:r>
      <w:r w:rsidR="00B543B8" w:rsidRPr="00303F0F" w:rsidDel="003E0AA0">
        <w:rPr>
          <w:rFonts w:ascii="Untitled Sans" w:hAnsi="Untitled Sans"/>
          <w:lang w:eastAsia="en-NZ"/>
        </w:rPr>
        <w:t xml:space="preserve">   </w:t>
      </w:r>
    </w:p>
    <w:p w14:paraId="3221785A" w14:textId="5DBBFD6E" w:rsidR="00913C61" w:rsidRPr="00303F0F" w:rsidRDefault="00F35CE7"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Alongside other recent law reform initiatives including the Treaty </w:t>
      </w:r>
      <w:r w:rsidR="00926251" w:rsidRPr="00303F0F">
        <w:rPr>
          <w:rFonts w:ascii="Untitled Sans" w:hAnsi="Untitled Sans"/>
          <w:lang w:eastAsia="en-NZ"/>
        </w:rPr>
        <w:t>P</w:t>
      </w:r>
      <w:r w:rsidRPr="00303F0F">
        <w:rPr>
          <w:rFonts w:ascii="Untitled Sans" w:hAnsi="Untitled Sans"/>
          <w:lang w:eastAsia="en-NZ"/>
        </w:rPr>
        <w:t xml:space="preserve">rinciples </w:t>
      </w:r>
      <w:r w:rsidR="00926251" w:rsidRPr="00303F0F">
        <w:rPr>
          <w:rFonts w:ascii="Untitled Sans" w:hAnsi="Untitled Sans"/>
          <w:lang w:eastAsia="en-NZ"/>
        </w:rPr>
        <w:t>B</w:t>
      </w:r>
      <w:r w:rsidRPr="00303F0F">
        <w:rPr>
          <w:rFonts w:ascii="Untitled Sans" w:hAnsi="Untitled Sans"/>
          <w:lang w:eastAsia="en-NZ"/>
        </w:rPr>
        <w:t>ill, t</w:t>
      </w:r>
      <w:r w:rsidR="003F6248" w:rsidRPr="00303F0F">
        <w:rPr>
          <w:rFonts w:ascii="Untitled Sans" w:hAnsi="Untitled Sans"/>
          <w:lang w:eastAsia="en-NZ"/>
        </w:rPr>
        <w:t>h</w:t>
      </w:r>
      <w:r w:rsidR="00033BDB" w:rsidRPr="00303F0F">
        <w:rPr>
          <w:rFonts w:ascii="Untitled Sans" w:hAnsi="Untitled Sans"/>
          <w:lang w:eastAsia="en-NZ"/>
        </w:rPr>
        <w:t>e</w:t>
      </w:r>
      <w:r w:rsidR="003F6248" w:rsidRPr="00303F0F">
        <w:rPr>
          <w:rFonts w:ascii="Untitled Sans" w:hAnsi="Untitled Sans"/>
          <w:lang w:eastAsia="en-NZ"/>
        </w:rPr>
        <w:t>se findings expose a pattern of unilateral Crown action in which engagement is deferred until after political decisions are effectively locked in, contrary to both partnership and free, prior and informed consent norms.</w:t>
      </w:r>
      <w:bookmarkStart w:id="4" w:name="_Ref233963866"/>
      <w:r w:rsidR="003F6248" w:rsidRPr="00283734">
        <w:rPr>
          <w:rStyle w:val="FootnoteReference"/>
          <w:rFonts w:ascii="Untitled Sans" w:hAnsi="Untitled Sans"/>
          <w:lang w:eastAsia="en-NZ"/>
        </w:rPr>
        <w:footnoteReference w:id="39"/>
      </w:r>
      <w:bookmarkEnd w:id="4"/>
      <w:r w:rsidR="003F6248" w:rsidRPr="00303F0F">
        <w:rPr>
          <w:rFonts w:ascii="Untitled Sans" w:hAnsi="Untitled Sans"/>
          <w:lang w:eastAsia="en-NZ"/>
        </w:rPr>
        <w:t xml:space="preserve"> </w:t>
      </w:r>
      <w:r w:rsidR="006872E2" w:rsidRPr="00303F0F">
        <w:rPr>
          <w:rFonts w:ascii="Untitled Sans" w:hAnsi="Untitled Sans"/>
          <w:lang w:eastAsia="en-NZ"/>
        </w:rPr>
        <w:t xml:space="preserve"> </w:t>
      </w:r>
      <w:r w:rsidR="00A510F5" w:rsidRPr="00303F0F">
        <w:rPr>
          <w:rFonts w:ascii="Untitled Sans" w:hAnsi="Untitled Sans"/>
          <w:lang w:eastAsia="en-NZ"/>
        </w:rPr>
        <w:t xml:space="preserve">Unilateral decision-making by the Crown over the content and force of Treaty clauses </w:t>
      </w:r>
      <w:r w:rsidR="006872E2" w:rsidRPr="00303F0F">
        <w:rPr>
          <w:rFonts w:ascii="Untitled Sans" w:hAnsi="Untitled Sans"/>
          <w:lang w:eastAsia="en-NZ"/>
        </w:rPr>
        <w:t xml:space="preserve">thus </w:t>
      </w:r>
      <w:r w:rsidR="00A510F5" w:rsidRPr="00303F0F">
        <w:rPr>
          <w:rFonts w:ascii="Untitled Sans" w:hAnsi="Untitled Sans"/>
          <w:lang w:eastAsia="en-NZ"/>
        </w:rPr>
        <w:t xml:space="preserve">reproduces the very asymmetry that Te Tiriti was meant to </w:t>
      </w:r>
      <w:r w:rsidR="00781E58" w:rsidRPr="00303F0F">
        <w:rPr>
          <w:rFonts w:ascii="Untitled Sans" w:hAnsi="Untitled Sans"/>
          <w:lang w:eastAsia="en-NZ"/>
        </w:rPr>
        <w:t>constrain</w:t>
      </w:r>
      <w:r w:rsidR="00A510F5" w:rsidRPr="00303F0F">
        <w:rPr>
          <w:rFonts w:ascii="Untitled Sans" w:hAnsi="Untitled Sans"/>
          <w:lang w:eastAsia="en-NZ"/>
        </w:rPr>
        <w:t>: the use of state power to displace Māori authority, voice, and rights in decisions that profoundly affect them.</w:t>
      </w:r>
      <w:r w:rsidR="00A510F5">
        <w:rPr>
          <w:rStyle w:val="FootnoteReference"/>
          <w:rFonts w:ascii="Untitled Sans" w:hAnsi="Untitled Sans"/>
          <w:lang w:eastAsia="en-NZ"/>
        </w:rPr>
        <w:footnoteReference w:id="40"/>
      </w:r>
      <w:r w:rsidR="00A510F5" w:rsidRPr="00303F0F">
        <w:rPr>
          <w:rFonts w:ascii="Untitled Sans" w:hAnsi="Untitled Sans"/>
          <w:lang w:eastAsia="en-NZ"/>
        </w:rPr>
        <w:t xml:space="preserve"> </w:t>
      </w:r>
      <w:r w:rsidR="005E296B" w:rsidRPr="00303F0F">
        <w:rPr>
          <w:rFonts w:ascii="Untitled Sans" w:hAnsi="Untitled Sans"/>
          <w:lang w:eastAsia="en-NZ"/>
        </w:rPr>
        <w:t>Further, it</w:t>
      </w:r>
      <w:r w:rsidR="0092653C" w:rsidRPr="00303F0F">
        <w:rPr>
          <w:rFonts w:ascii="Untitled Sans" w:hAnsi="Untitled Sans"/>
          <w:lang w:eastAsia="en-NZ"/>
        </w:rPr>
        <w:t xml:space="preserve"> sends the message</w:t>
      </w:r>
      <w:r w:rsidR="00913C61" w:rsidRPr="00303F0F">
        <w:rPr>
          <w:rFonts w:ascii="Untitled Sans" w:hAnsi="Untitled Sans"/>
          <w:lang w:eastAsia="en-NZ"/>
        </w:rPr>
        <w:t xml:space="preserve"> that Māori opposition, </w:t>
      </w:r>
      <w:r w:rsidR="00E92185" w:rsidRPr="00303F0F">
        <w:rPr>
          <w:rFonts w:ascii="Untitled Sans" w:hAnsi="Untitled Sans"/>
          <w:lang w:eastAsia="en-NZ"/>
        </w:rPr>
        <w:t>official advice</w:t>
      </w:r>
      <w:r w:rsidR="00C86965" w:rsidRPr="00303F0F">
        <w:rPr>
          <w:rFonts w:ascii="Untitled Sans" w:hAnsi="Untitled Sans"/>
          <w:lang w:eastAsia="en-NZ"/>
        </w:rPr>
        <w:t>,</w:t>
      </w:r>
      <w:r w:rsidR="00E92185" w:rsidRPr="00303F0F">
        <w:rPr>
          <w:rFonts w:ascii="Untitled Sans" w:hAnsi="Untitled Sans"/>
          <w:lang w:eastAsia="en-NZ"/>
        </w:rPr>
        <w:t xml:space="preserve"> </w:t>
      </w:r>
      <w:r w:rsidR="00913C61" w:rsidRPr="00303F0F">
        <w:rPr>
          <w:rFonts w:ascii="Untitled Sans" w:hAnsi="Untitled Sans"/>
          <w:lang w:eastAsia="en-NZ"/>
        </w:rPr>
        <w:t>Tribunal findings, and international concern will be bypassed until a preferred anti-</w:t>
      </w:r>
      <w:r w:rsidR="00807E92" w:rsidRPr="00303F0F">
        <w:rPr>
          <w:rFonts w:ascii="Untitled Sans" w:hAnsi="Untitled Sans"/>
          <w:lang w:eastAsia="en-NZ"/>
        </w:rPr>
        <w:t xml:space="preserve">Te </w:t>
      </w:r>
      <w:proofErr w:type="spellStart"/>
      <w:r w:rsidR="00807E92" w:rsidRPr="00303F0F">
        <w:rPr>
          <w:rFonts w:ascii="Untitled Sans" w:hAnsi="Untitled Sans"/>
          <w:lang w:eastAsia="en-NZ"/>
        </w:rPr>
        <w:t>Tititi</w:t>
      </w:r>
      <w:proofErr w:type="spellEnd"/>
      <w:r w:rsidR="00913C61" w:rsidRPr="00303F0F">
        <w:rPr>
          <w:rFonts w:ascii="Untitled Sans" w:hAnsi="Untitled Sans"/>
          <w:lang w:eastAsia="en-NZ"/>
        </w:rPr>
        <w:t xml:space="preserve"> outcome is achieved.</w:t>
      </w:r>
      <w:r w:rsidR="00913C61">
        <w:rPr>
          <w:rStyle w:val="FootnoteReference"/>
          <w:rFonts w:ascii="Untitled Sans" w:hAnsi="Untitled Sans"/>
          <w:lang w:eastAsia="en-NZ"/>
        </w:rPr>
        <w:footnoteReference w:id="41"/>
      </w:r>
      <w:r w:rsidR="00913C61" w:rsidRPr="00303F0F">
        <w:rPr>
          <w:rFonts w:ascii="Untitled Sans" w:hAnsi="Untitled Sans"/>
          <w:lang w:eastAsia="en-NZ"/>
        </w:rPr>
        <w:t xml:space="preserve"> </w:t>
      </w:r>
    </w:p>
    <w:p w14:paraId="5300DD55" w14:textId="77777777" w:rsidR="00ED4CDA" w:rsidRPr="00D31164" w:rsidRDefault="00ED4CDA" w:rsidP="00D31164">
      <w:pPr>
        <w:rPr>
          <w:lang w:eastAsia="en-NZ"/>
        </w:rPr>
      </w:pPr>
    </w:p>
    <w:p w14:paraId="556A5242" w14:textId="6F1B5BCC" w:rsidR="00B55387" w:rsidRDefault="00101A82" w:rsidP="0024730A">
      <w:pPr>
        <w:pStyle w:val="Heading2"/>
        <w:rPr>
          <w:lang w:eastAsia="en-NZ"/>
        </w:rPr>
      </w:pPr>
      <w:r>
        <w:rPr>
          <w:lang w:eastAsia="en-NZ"/>
        </w:rPr>
        <w:t>Equality, equity</w:t>
      </w:r>
      <w:r w:rsidR="001316F5">
        <w:rPr>
          <w:lang w:eastAsia="en-NZ"/>
        </w:rPr>
        <w:t>, and the risk of discrimination</w:t>
      </w:r>
    </w:p>
    <w:p w14:paraId="336E7A32" w14:textId="7B394A75" w:rsidR="00C94D02" w:rsidRPr="00303F0F" w:rsidRDefault="005A0119"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bCs/>
          <w:lang w:eastAsia="en-NZ"/>
        </w:rPr>
        <w:t xml:space="preserve">While the </w:t>
      </w:r>
      <w:r w:rsidR="005C273C" w:rsidRPr="00303F0F">
        <w:rPr>
          <w:rFonts w:ascii="Untitled Sans" w:hAnsi="Untitled Sans"/>
          <w:bCs/>
          <w:lang w:eastAsia="en-NZ"/>
        </w:rPr>
        <w:t xml:space="preserve">stated </w:t>
      </w:r>
      <w:r w:rsidRPr="00303F0F">
        <w:rPr>
          <w:rFonts w:ascii="Untitled Sans" w:hAnsi="Untitled Sans"/>
          <w:bCs/>
          <w:lang w:eastAsia="en-NZ"/>
        </w:rPr>
        <w:t xml:space="preserve">rationale </w:t>
      </w:r>
      <w:r w:rsidR="00411998" w:rsidRPr="00303F0F">
        <w:rPr>
          <w:rFonts w:ascii="Untitled Sans" w:hAnsi="Untitled Sans"/>
          <w:bCs/>
          <w:lang w:eastAsia="en-NZ"/>
        </w:rPr>
        <w:t>for</w:t>
      </w:r>
      <w:r w:rsidRPr="00303F0F">
        <w:rPr>
          <w:rFonts w:ascii="Untitled Sans" w:hAnsi="Untitled Sans"/>
          <w:bCs/>
          <w:lang w:eastAsia="en-NZ"/>
        </w:rPr>
        <w:t xml:space="preserve"> the review has</w:t>
      </w:r>
      <w:r w:rsidR="005C273C" w:rsidRPr="00303F0F">
        <w:rPr>
          <w:rFonts w:ascii="Untitled Sans" w:hAnsi="Untitled Sans"/>
          <w:bCs/>
          <w:lang w:eastAsia="en-NZ"/>
        </w:rPr>
        <w:t xml:space="preserve"> changed </w:t>
      </w:r>
      <w:r w:rsidR="00365650" w:rsidRPr="00303F0F">
        <w:rPr>
          <w:rFonts w:ascii="Untitled Sans" w:hAnsi="Untitled Sans"/>
          <w:bCs/>
          <w:lang w:eastAsia="en-NZ"/>
        </w:rPr>
        <w:t>several times</w:t>
      </w:r>
      <w:r w:rsidR="006A79BA" w:rsidRPr="00303F0F">
        <w:rPr>
          <w:rFonts w:ascii="Untitled Sans" w:hAnsi="Untitled Sans"/>
          <w:bCs/>
          <w:lang w:eastAsia="en-NZ"/>
        </w:rPr>
        <w:t xml:space="preserve">, it </w:t>
      </w:r>
      <w:r w:rsidR="009C5195" w:rsidRPr="00303F0F">
        <w:rPr>
          <w:rFonts w:ascii="Untitled Sans" w:hAnsi="Untitled Sans"/>
          <w:bCs/>
          <w:lang w:eastAsia="en-NZ"/>
        </w:rPr>
        <w:t>stems from</w:t>
      </w:r>
      <w:r w:rsidR="006A79BA" w:rsidRPr="00303F0F">
        <w:rPr>
          <w:rFonts w:ascii="Untitled Sans" w:hAnsi="Untitled Sans"/>
          <w:bCs/>
          <w:lang w:eastAsia="en-NZ"/>
        </w:rPr>
        <w:t xml:space="preserve"> the coalition agreement</w:t>
      </w:r>
      <w:r w:rsidRPr="00303F0F">
        <w:rPr>
          <w:rFonts w:ascii="Untitled Sans" w:hAnsi="Untitled Sans"/>
          <w:bCs/>
          <w:lang w:eastAsia="en-NZ"/>
        </w:rPr>
        <w:t xml:space="preserve"> </w:t>
      </w:r>
      <w:r w:rsidR="00F658F2" w:rsidRPr="00303F0F">
        <w:rPr>
          <w:rFonts w:ascii="Untitled Sans" w:hAnsi="Untitled Sans"/>
          <w:bCs/>
          <w:lang w:eastAsia="en-NZ"/>
        </w:rPr>
        <w:t xml:space="preserve">where it is one of several </w:t>
      </w:r>
      <w:r w:rsidR="00BB0173" w:rsidRPr="00303F0F">
        <w:rPr>
          <w:rFonts w:ascii="Untitled Sans" w:hAnsi="Untitled Sans"/>
          <w:bCs/>
          <w:lang w:eastAsia="en-NZ"/>
        </w:rPr>
        <w:t>commitments to reverse</w:t>
      </w:r>
      <w:r w:rsidR="00713AA1" w:rsidRPr="00303F0F">
        <w:rPr>
          <w:rFonts w:ascii="Untitled Sans" w:hAnsi="Untitled Sans"/>
          <w:bCs/>
          <w:lang w:eastAsia="en-NZ"/>
        </w:rPr>
        <w:t xml:space="preserve"> measures claimed to have “eroded the principle of equal citizenship”.</w:t>
      </w:r>
      <w:r w:rsidR="00713AA1">
        <w:rPr>
          <w:rStyle w:val="FootnoteReference"/>
          <w:rFonts w:ascii="Untitled Sans" w:hAnsi="Untitled Sans"/>
          <w:bCs/>
          <w:lang w:eastAsia="en-NZ"/>
        </w:rPr>
        <w:footnoteReference w:id="42"/>
      </w:r>
      <w:r w:rsidR="00BB0173" w:rsidRPr="00303F0F">
        <w:rPr>
          <w:rFonts w:ascii="Untitled Sans" w:hAnsi="Untitled Sans"/>
          <w:bCs/>
          <w:lang w:eastAsia="en-NZ"/>
        </w:rPr>
        <w:t xml:space="preserve"> </w:t>
      </w:r>
      <w:r w:rsidR="00F658F2" w:rsidRPr="00303F0F">
        <w:rPr>
          <w:rFonts w:ascii="Untitled Sans" w:hAnsi="Untitled Sans"/>
          <w:bCs/>
          <w:lang w:eastAsia="en-NZ"/>
        </w:rPr>
        <w:t xml:space="preserve"> </w:t>
      </w:r>
      <w:r w:rsidR="00411998" w:rsidRPr="00303F0F">
        <w:rPr>
          <w:rFonts w:ascii="Untitled Sans" w:hAnsi="Untitled Sans"/>
          <w:bCs/>
          <w:lang w:eastAsia="en-NZ"/>
        </w:rPr>
        <w:t xml:space="preserve"> </w:t>
      </w:r>
      <w:r w:rsidR="002159EC" w:rsidRPr="00303F0F">
        <w:rPr>
          <w:rFonts w:ascii="Untitled Sans" w:hAnsi="Untitled Sans"/>
          <w:bCs/>
          <w:lang w:eastAsia="en-NZ"/>
        </w:rPr>
        <w:t>The review’s apparent organising idea is that</w:t>
      </w:r>
      <w:r w:rsidR="00153336" w:rsidRPr="00303F0F">
        <w:rPr>
          <w:rFonts w:ascii="Untitled Sans" w:hAnsi="Untitled Sans"/>
          <w:bCs/>
          <w:lang w:eastAsia="en-NZ"/>
        </w:rPr>
        <w:t xml:space="preserve"> statutory recognition of Tiriti </w:t>
      </w:r>
      <w:r w:rsidR="00E14D6C" w:rsidRPr="00303F0F">
        <w:rPr>
          <w:rFonts w:ascii="Untitled Sans" w:hAnsi="Untitled Sans"/>
          <w:bCs/>
          <w:lang w:eastAsia="en-NZ"/>
        </w:rPr>
        <w:t xml:space="preserve">rights and obligations </w:t>
      </w:r>
      <w:r w:rsidR="00153336" w:rsidRPr="00303F0F">
        <w:rPr>
          <w:rFonts w:ascii="Untitled Sans" w:hAnsi="Untitled Sans"/>
          <w:bCs/>
          <w:lang w:eastAsia="en-NZ"/>
        </w:rPr>
        <w:t xml:space="preserve">is inherently at odds </w:t>
      </w:r>
      <w:r w:rsidR="00E14D6C" w:rsidRPr="00303F0F">
        <w:rPr>
          <w:rFonts w:ascii="Untitled Sans" w:hAnsi="Untitled Sans"/>
          <w:bCs/>
          <w:lang w:eastAsia="en-NZ"/>
        </w:rPr>
        <w:t xml:space="preserve">with </w:t>
      </w:r>
      <w:r w:rsidR="00526066" w:rsidRPr="00303F0F">
        <w:rPr>
          <w:rFonts w:ascii="Untitled Sans" w:hAnsi="Untitled Sans"/>
          <w:bCs/>
          <w:lang w:eastAsia="en-NZ"/>
        </w:rPr>
        <w:t>the human right to equality.</w:t>
      </w:r>
      <w:r w:rsidR="002159EC" w:rsidRPr="00303F0F">
        <w:rPr>
          <w:rFonts w:ascii="Untitled Sans" w:hAnsi="Untitled Sans"/>
          <w:bCs/>
          <w:lang w:eastAsia="en-NZ"/>
        </w:rPr>
        <w:t xml:space="preserve"> </w:t>
      </w:r>
      <w:r w:rsidR="00A5608A" w:rsidRPr="00303F0F">
        <w:rPr>
          <w:rFonts w:ascii="Untitled Sans" w:hAnsi="Untitled Sans"/>
          <w:bCs/>
          <w:lang w:eastAsia="en-NZ"/>
        </w:rPr>
        <w:t>As noted in our earlier submission</w:t>
      </w:r>
      <w:r w:rsidR="00F32306" w:rsidRPr="00303F0F">
        <w:rPr>
          <w:rFonts w:ascii="Untitled Sans" w:hAnsi="Untitled Sans"/>
          <w:bCs/>
          <w:lang w:eastAsia="en-NZ"/>
        </w:rPr>
        <w:t xml:space="preserve"> on the Principles of the Treaty of Waitangi Bill</w:t>
      </w:r>
      <w:r w:rsidR="00A5608A" w:rsidRPr="00303F0F">
        <w:rPr>
          <w:rFonts w:ascii="Untitled Sans" w:hAnsi="Untitled Sans"/>
          <w:bCs/>
          <w:lang w:eastAsia="en-NZ"/>
        </w:rPr>
        <w:t xml:space="preserve">,  a human-rights framework cannot be used selectively to negate the rights of Indigenous peoples or to subordinate collective Indigenous </w:t>
      </w:r>
      <w:r w:rsidR="00974079" w:rsidRPr="00303F0F">
        <w:rPr>
          <w:rFonts w:ascii="Untitled Sans" w:hAnsi="Untitled Sans"/>
          <w:bCs/>
          <w:lang w:eastAsia="en-NZ"/>
        </w:rPr>
        <w:t xml:space="preserve">rights </w:t>
      </w:r>
      <w:r w:rsidR="00A5608A" w:rsidRPr="00303F0F">
        <w:rPr>
          <w:rFonts w:ascii="Untitled Sans" w:hAnsi="Untitled Sans"/>
          <w:bCs/>
          <w:lang w:eastAsia="en-NZ"/>
        </w:rPr>
        <w:t>guarantees to an abstract majoritarian conception of sameness.</w:t>
      </w:r>
      <w:r w:rsidR="00A5608A">
        <w:rPr>
          <w:rStyle w:val="FootnoteReference"/>
          <w:rFonts w:ascii="Untitled Sans" w:hAnsi="Untitled Sans"/>
          <w:bCs/>
          <w:lang w:eastAsia="en-NZ"/>
        </w:rPr>
        <w:footnoteReference w:id="43"/>
      </w:r>
      <w:r w:rsidR="00A5608A" w:rsidRPr="00303F0F">
        <w:rPr>
          <w:rFonts w:ascii="Untitled Sans" w:hAnsi="Untitled Sans"/>
          <w:bCs/>
          <w:lang w:eastAsia="en-NZ"/>
        </w:rPr>
        <w:t xml:space="preserve"> In human rights law, equality does not require identical treatment regardless of history, power, or need.</w:t>
      </w:r>
      <w:r w:rsidR="00A5608A">
        <w:rPr>
          <w:rStyle w:val="FootnoteReference"/>
          <w:rFonts w:ascii="Untitled Sans" w:hAnsi="Untitled Sans"/>
          <w:bCs/>
          <w:lang w:eastAsia="en-NZ"/>
        </w:rPr>
        <w:footnoteReference w:id="44"/>
      </w:r>
      <w:r w:rsidR="00A5608A" w:rsidRPr="00303F0F">
        <w:rPr>
          <w:rFonts w:ascii="Untitled Sans" w:hAnsi="Untitled Sans"/>
          <w:bCs/>
          <w:lang w:eastAsia="en-NZ"/>
        </w:rPr>
        <w:t xml:space="preserve"> Rather, substantive equality often requires differentiated arrangements, participation rights, and targeted protections so that Indigenous peoples can adequately enjoy their rights.</w:t>
      </w:r>
      <w:r w:rsidR="00A5608A">
        <w:rPr>
          <w:rStyle w:val="FootnoteReference"/>
          <w:rFonts w:ascii="Untitled Sans" w:hAnsi="Untitled Sans"/>
          <w:bCs/>
          <w:lang w:eastAsia="en-NZ"/>
        </w:rPr>
        <w:footnoteReference w:id="45"/>
      </w:r>
      <w:r w:rsidR="00A5608A" w:rsidRPr="00303F0F">
        <w:rPr>
          <w:rFonts w:ascii="Untitled Sans" w:hAnsi="Untitled Sans"/>
          <w:bCs/>
          <w:lang w:eastAsia="en-NZ"/>
        </w:rPr>
        <w:t xml:space="preserve">  The Government’s equality framing is conceptually flawed</w:t>
      </w:r>
      <w:r w:rsidR="00D428E4" w:rsidRPr="00303F0F">
        <w:rPr>
          <w:rFonts w:ascii="Untitled Sans" w:hAnsi="Untitled Sans"/>
          <w:bCs/>
          <w:lang w:eastAsia="en-NZ"/>
        </w:rPr>
        <w:t xml:space="preserve"> and l</w:t>
      </w:r>
      <w:r w:rsidR="00A5608A" w:rsidRPr="00303F0F">
        <w:rPr>
          <w:rFonts w:ascii="Untitled Sans" w:hAnsi="Untitled Sans"/>
          <w:bCs/>
          <w:lang w:eastAsia="en-NZ"/>
        </w:rPr>
        <w:t xml:space="preserve">egally </w:t>
      </w:r>
      <w:r w:rsidR="00DB22D3" w:rsidRPr="00303F0F">
        <w:rPr>
          <w:rFonts w:ascii="Untitled Sans" w:hAnsi="Untitled Sans"/>
          <w:bCs/>
          <w:lang w:eastAsia="en-NZ"/>
        </w:rPr>
        <w:t xml:space="preserve">tenuous </w:t>
      </w:r>
      <w:r w:rsidR="00A5608A" w:rsidRPr="00303F0F">
        <w:rPr>
          <w:rFonts w:ascii="Untitled Sans" w:hAnsi="Untitled Sans"/>
          <w:bCs/>
          <w:lang w:eastAsia="en-NZ"/>
        </w:rPr>
        <w:t>because it treats the recognition of T</w:t>
      </w:r>
      <w:r w:rsidR="00807E92" w:rsidRPr="00303F0F">
        <w:rPr>
          <w:rFonts w:ascii="Untitled Sans" w:hAnsi="Untitled Sans"/>
          <w:bCs/>
          <w:lang w:eastAsia="en-NZ"/>
        </w:rPr>
        <w:t>e Tiriti</w:t>
      </w:r>
      <w:r w:rsidR="00A5608A" w:rsidRPr="00303F0F">
        <w:rPr>
          <w:rFonts w:ascii="Untitled Sans" w:hAnsi="Untitled Sans"/>
          <w:bCs/>
          <w:lang w:eastAsia="en-NZ"/>
        </w:rPr>
        <w:t>-guaranteed Māori rights as if it were a departure from equality, when in fact it is often the minimum condition for equality.</w:t>
      </w:r>
      <w:r w:rsidR="00A5608A">
        <w:rPr>
          <w:rStyle w:val="FootnoteReference"/>
          <w:rFonts w:ascii="Untitled Sans" w:hAnsi="Untitled Sans"/>
          <w:bCs/>
          <w:lang w:eastAsia="en-NZ"/>
        </w:rPr>
        <w:footnoteReference w:id="46"/>
      </w:r>
      <w:r w:rsidR="00A5608A" w:rsidRPr="00303F0F">
        <w:rPr>
          <w:rFonts w:ascii="Untitled Sans" w:hAnsi="Untitled Sans"/>
          <w:bCs/>
          <w:lang w:eastAsia="en-NZ"/>
        </w:rPr>
        <w:t xml:space="preserve"> </w:t>
      </w:r>
    </w:p>
    <w:p w14:paraId="11A1837D" w14:textId="1655041B" w:rsidR="00216C1D" w:rsidRPr="00303F0F" w:rsidRDefault="001B7DE8"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Te Tiriti incorporates both universal human rights and Māori collective rights. Both must be protected together rather than placed in false opposition to each other. </w:t>
      </w:r>
      <w:r w:rsidR="00D91BFD" w:rsidRPr="00303F0F">
        <w:rPr>
          <w:rFonts w:ascii="Untitled Sans" w:hAnsi="Untitled Sans"/>
          <w:lang w:eastAsia="en-NZ"/>
        </w:rPr>
        <w:t xml:space="preserve">In its recent recommendations, the CERD Committee noted the role of </w:t>
      </w:r>
      <w:r w:rsidR="00807E92" w:rsidRPr="00303F0F">
        <w:rPr>
          <w:rFonts w:ascii="Untitled Sans" w:hAnsi="Untitled Sans"/>
          <w:lang w:eastAsia="en-NZ"/>
        </w:rPr>
        <w:t>Te Tiriti</w:t>
      </w:r>
      <w:r w:rsidR="00D91BFD" w:rsidRPr="00303F0F">
        <w:rPr>
          <w:rFonts w:ascii="Untitled Sans" w:hAnsi="Untitled Sans"/>
          <w:lang w:eastAsia="en-NZ"/>
        </w:rPr>
        <w:t xml:space="preserve"> in advancing substantive equality. It therefore signalled that weakening Treaty provisions could risk entrenching systemic discrimination against Māori.</w:t>
      </w:r>
      <w:r w:rsidR="00D91BFD">
        <w:rPr>
          <w:rStyle w:val="FootnoteReference"/>
          <w:rFonts w:ascii="Untitled Sans" w:hAnsi="Untitled Sans"/>
          <w:lang w:eastAsia="en-NZ"/>
        </w:rPr>
        <w:footnoteReference w:id="47"/>
      </w:r>
      <w:r w:rsidR="00D91BFD" w:rsidRPr="00303F0F">
        <w:rPr>
          <w:rFonts w:ascii="Untitled Sans" w:hAnsi="Untitled Sans"/>
          <w:lang w:eastAsia="en-NZ"/>
        </w:rPr>
        <w:t xml:space="preserve"> </w:t>
      </w:r>
      <w:r w:rsidR="0022711C" w:rsidRPr="00303F0F">
        <w:rPr>
          <w:rFonts w:ascii="Untitled Sans" w:hAnsi="Untitled Sans"/>
          <w:lang w:eastAsia="en-NZ"/>
        </w:rPr>
        <w:t xml:space="preserve">It also </w:t>
      </w:r>
      <w:r w:rsidR="008E64F9" w:rsidRPr="00303F0F">
        <w:rPr>
          <w:rFonts w:ascii="Untitled Sans" w:hAnsi="Untitled Sans"/>
          <w:lang w:eastAsia="en-NZ"/>
        </w:rPr>
        <w:t xml:space="preserve">specifically urged New Zealand to counter misinformation and divisive narratives regarding </w:t>
      </w:r>
      <w:r w:rsidR="00A976DB" w:rsidRPr="00303F0F">
        <w:rPr>
          <w:rFonts w:ascii="Untitled Sans" w:hAnsi="Untitled Sans"/>
          <w:lang w:eastAsia="en-NZ"/>
        </w:rPr>
        <w:t>Te Tiriti</w:t>
      </w:r>
      <w:r w:rsidR="008E64F9" w:rsidRPr="00303F0F">
        <w:rPr>
          <w:rFonts w:ascii="Untitled Sans" w:hAnsi="Untitled Sans"/>
          <w:lang w:eastAsia="en-NZ"/>
        </w:rPr>
        <w:t xml:space="preserve"> and to promote public understanding of its role in advancing harmony and equality.</w:t>
      </w:r>
      <w:r w:rsidR="0028084E">
        <w:rPr>
          <w:rStyle w:val="FootnoteReference"/>
          <w:rFonts w:ascii="Untitled Sans" w:hAnsi="Untitled Sans"/>
          <w:lang w:eastAsia="en-NZ"/>
        </w:rPr>
        <w:footnoteReference w:id="48"/>
      </w:r>
      <w:r w:rsidR="008E64F9" w:rsidRPr="00303F0F">
        <w:rPr>
          <w:rFonts w:ascii="Untitled Sans" w:hAnsi="Untitled Sans"/>
          <w:lang w:eastAsia="en-NZ"/>
        </w:rPr>
        <w:t xml:space="preserve"> </w:t>
      </w:r>
    </w:p>
    <w:p w14:paraId="28EC4085" w14:textId="54AF5BD8" w:rsidR="00B40EFA" w:rsidRPr="00303F0F" w:rsidRDefault="00B40EFA"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lang w:eastAsia="en-NZ"/>
        </w:rPr>
        <w:t>Treaty jurisprudence has consistently affirmed that treating everyone the same is insufficient when historical and structural disadvantage persists.</w:t>
      </w:r>
      <w:r>
        <w:rPr>
          <w:rStyle w:val="FootnoteReference"/>
          <w:rFonts w:ascii="Untitled Sans" w:hAnsi="Untitled Sans"/>
          <w:lang w:eastAsia="en-NZ"/>
        </w:rPr>
        <w:footnoteReference w:id="49"/>
      </w:r>
      <w:r w:rsidRPr="00303F0F">
        <w:rPr>
          <w:rFonts w:ascii="Untitled Sans" w:hAnsi="Untitled Sans"/>
          <w:lang w:eastAsia="en-NZ"/>
        </w:rPr>
        <w:t xml:space="preserve"> Rather, rights to substantive equality engage the Crown’s corresponding duties of active protection and equity. Accordingly, the Tribunal rejected the </w:t>
      </w:r>
      <w:r w:rsidR="000D16E4" w:rsidRPr="00303F0F">
        <w:rPr>
          <w:rFonts w:ascii="Untitled Sans" w:hAnsi="Untitled Sans"/>
          <w:lang w:eastAsia="en-NZ"/>
        </w:rPr>
        <w:t xml:space="preserve">Crown’s approach to </w:t>
      </w:r>
      <w:r w:rsidR="0092735B" w:rsidRPr="00303F0F">
        <w:rPr>
          <w:rFonts w:ascii="Untitled Sans" w:hAnsi="Untitled Sans"/>
          <w:lang w:eastAsia="en-NZ"/>
        </w:rPr>
        <w:t xml:space="preserve">“equality” in this sense </w:t>
      </w:r>
      <w:r w:rsidR="008D5F44" w:rsidRPr="00303F0F">
        <w:rPr>
          <w:rFonts w:ascii="Untitled Sans" w:hAnsi="Untitled Sans"/>
          <w:lang w:eastAsia="en-NZ"/>
        </w:rPr>
        <w:t>as</w:t>
      </w:r>
      <w:r w:rsidRPr="00303F0F">
        <w:rPr>
          <w:rFonts w:ascii="Untitled Sans" w:hAnsi="Untitled Sans"/>
          <w:lang w:eastAsia="en-NZ"/>
        </w:rPr>
        <w:t xml:space="preserve"> this requirement is already supplied by domestic and international law, is not itself a Treaty principle, lacks proper policy analysis, and breaches the Crown’s duty of active protection.</w:t>
      </w:r>
      <w:r>
        <w:rPr>
          <w:rStyle w:val="FootnoteReference"/>
          <w:rFonts w:ascii="Untitled Sans" w:hAnsi="Untitled Sans"/>
          <w:lang w:eastAsia="en-NZ"/>
        </w:rPr>
        <w:footnoteReference w:id="50"/>
      </w:r>
      <w:r w:rsidRPr="00303F0F">
        <w:rPr>
          <w:rFonts w:ascii="Untitled Sans" w:hAnsi="Untitled Sans"/>
          <w:lang w:eastAsia="en-NZ"/>
        </w:rPr>
        <w:t xml:space="preserve"> </w:t>
      </w:r>
    </w:p>
    <w:p w14:paraId="4E37CBB4" w14:textId="1DBDA69E" w:rsidR="002E1BF2" w:rsidRPr="00303F0F" w:rsidRDefault="00FD27C6"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The review’s attempt to propagate a flattened idea of equality against Māori-specific </w:t>
      </w:r>
      <w:r w:rsidR="004E6952" w:rsidRPr="00303F0F">
        <w:rPr>
          <w:rFonts w:ascii="Untitled Sans" w:hAnsi="Untitled Sans"/>
          <w:lang w:eastAsia="en-NZ"/>
        </w:rPr>
        <w:t xml:space="preserve">Te Tiriti </w:t>
      </w:r>
      <w:r w:rsidRPr="00303F0F">
        <w:rPr>
          <w:rFonts w:ascii="Untitled Sans" w:hAnsi="Untitled Sans"/>
          <w:lang w:eastAsia="en-NZ"/>
        </w:rPr>
        <w:t xml:space="preserve">protections reproduces a familiar pattern of systemic racism: treating measures designed to honour guaranteed </w:t>
      </w:r>
      <w:r w:rsidR="00603456" w:rsidRPr="00303F0F">
        <w:rPr>
          <w:rFonts w:ascii="Untitled Sans" w:hAnsi="Untitled Sans"/>
          <w:lang w:eastAsia="en-NZ"/>
        </w:rPr>
        <w:t>Indigenous</w:t>
      </w:r>
      <w:r w:rsidRPr="00303F0F">
        <w:rPr>
          <w:rFonts w:ascii="Untitled Sans" w:hAnsi="Untitled Sans"/>
          <w:lang w:eastAsia="en-NZ"/>
        </w:rPr>
        <w:t xml:space="preserve"> rights as if they were departures from equality, while ignoring the entrenched inequalities those measures are designed to address. </w:t>
      </w:r>
      <w:r>
        <w:rPr>
          <w:rStyle w:val="FootnoteReference"/>
          <w:rFonts w:ascii="Untitled Sans" w:hAnsi="Untitled Sans"/>
          <w:lang w:eastAsia="en-NZ"/>
        </w:rPr>
        <w:footnoteReference w:id="51"/>
      </w:r>
      <w:r w:rsidRPr="00303F0F">
        <w:rPr>
          <w:rFonts w:ascii="Untitled Sans" w:hAnsi="Untitled Sans"/>
          <w:lang w:eastAsia="en-NZ"/>
        </w:rPr>
        <w:t xml:space="preserve"> The proposed reforms must</w:t>
      </w:r>
      <w:r w:rsidR="00172AC9" w:rsidRPr="00303F0F">
        <w:rPr>
          <w:rFonts w:ascii="Untitled Sans" w:hAnsi="Untitled Sans"/>
          <w:lang w:eastAsia="en-NZ"/>
        </w:rPr>
        <w:t xml:space="preserve"> therefore</w:t>
      </w:r>
      <w:r w:rsidRPr="00303F0F">
        <w:rPr>
          <w:rFonts w:ascii="Untitled Sans" w:hAnsi="Untitled Sans"/>
          <w:lang w:eastAsia="en-NZ"/>
        </w:rPr>
        <w:t xml:space="preserve"> be analysed not only as isolated drafting changes but as part of a wider policy trajectory that has repeatedly targeted Māori-specific institutions, T</w:t>
      </w:r>
      <w:r w:rsidR="004E6952" w:rsidRPr="00303F0F">
        <w:rPr>
          <w:rFonts w:ascii="Untitled Sans" w:hAnsi="Untitled Sans"/>
          <w:lang w:eastAsia="en-NZ"/>
        </w:rPr>
        <w:t>e Tiriti</w:t>
      </w:r>
      <w:r w:rsidRPr="00303F0F">
        <w:rPr>
          <w:rFonts w:ascii="Untitled Sans" w:hAnsi="Untitled Sans"/>
          <w:lang w:eastAsia="en-NZ"/>
        </w:rPr>
        <w:t>-derived governance arrangements, and legal protections for rangatiratanga.</w:t>
      </w:r>
      <w:r>
        <w:rPr>
          <w:rStyle w:val="FootnoteReference"/>
          <w:rFonts w:ascii="Untitled Sans" w:hAnsi="Untitled Sans"/>
          <w:lang w:eastAsia="en-NZ"/>
        </w:rPr>
        <w:footnoteReference w:id="52"/>
      </w:r>
      <w:r w:rsidRPr="00303F0F">
        <w:rPr>
          <w:rFonts w:ascii="Untitled Sans" w:hAnsi="Untitled Sans"/>
          <w:lang w:eastAsia="en-NZ"/>
        </w:rPr>
        <w:t xml:space="preserve"> </w:t>
      </w:r>
    </w:p>
    <w:p w14:paraId="7CDA5650" w14:textId="77777777" w:rsidR="00834202" w:rsidRDefault="00834202" w:rsidP="00834202">
      <w:pPr>
        <w:rPr>
          <w:lang w:eastAsia="en-NZ"/>
        </w:rPr>
      </w:pPr>
    </w:p>
    <w:p w14:paraId="4208C90C" w14:textId="495123F6" w:rsidR="00814EFF" w:rsidRPr="00B8131C" w:rsidRDefault="00B639A4" w:rsidP="00B8131C">
      <w:pPr>
        <w:pStyle w:val="Heading1"/>
        <w:rPr>
          <w:rStyle w:val="Heading1Char"/>
          <w:b/>
        </w:rPr>
      </w:pPr>
      <w:r w:rsidRPr="00B8131C">
        <w:rPr>
          <w:rStyle w:val="Heading1Char"/>
          <w:b/>
        </w:rPr>
        <w:t>Legislation-specific analysis</w:t>
      </w:r>
    </w:p>
    <w:p w14:paraId="53E83C0C" w14:textId="03018193" w:rsidR="001103DF" w:rsidRPr="00303F0F" w:rsidRDefault="009353CF"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The legislation in scope spans </w:t>
      </w:r>
      <w:r w:rsidR="007C350C" w:rsidRPr="00303F0F">
        <w:rPr>
          <w:rFonts w:ascii="Untitled Sans" w:hAnsi="Untitled Sans"/>
          <w:lang w:eastAsia="en-NZ"/>
        </w:rPr>
        <w:t>19</w:t>
      </w:r>
      <w:r w:rsidRPr="00303F0F">
        <w:rPr>
          <w:rFonts w:ascii="Untitled Sans" w:hAnsi="Untitled Sans"/>
          <w:lang w:eastAsia="en-NZ"/>
        </w:rPr>
        <w:t xml:space="preserve"> laws across transport, health, justice, child welfare, environment, local government, data, education, and other fields.</w:t>
      </w:r>
      <w:r w:rsidR="000C6B9A">
        <w:rPr>
          <w:rStyle w:val="FootnoteReference"/>
          <w:rFonts w:ascii="Untitled Sans" w:hAnsi="Untitled Sans"/>
          <w:lang w:eastAsia="en-NZ"/>
        </w:rPr>
        <w:footnoteReference w:id="53"/>
      </w:r>
      <w:r w:rsidRPr="00303F0F">
        <w:rPr>
          <w:rFonts w:ascii="Untitled Sans" w:hAnsi="Untitled Sans"/>
          <w:lang w:eastAsia="en-NZ"/>
        </w:rPr>
        <w:t xml:space="preserve"> The precise text of all proposed amendments has not yet been released, but the statutes listed by the Ministry of Justice are sufficient to identify likely areas of T</w:t>
      </w:r>
      <w:r w:rsidR="004E6952" w:rsidRPr="00303F0F">
        <w:rPr>
          <w:rFonts w:ascii="Untitled Sans" w:hAnsi="Untitled Sans"/>
          <w:lang w:eastAsia="en-NZ"/>
        </w:rPr>
        <w:t xml:space="preserve">e </w:t>
      </w:r>
      <w:proofErr w:type="spellStart"/>
      <w:r w:rsidR="004E6952" w:rsidRPr="00303F0F">
        <w:rPr>
          <w:rFonts w:ascii="Untitled Sans" w:hAnsi="Untitled Sans"/>
          <w:lang w:eastAsia="en-NZ"/>
        </w:rPr>
        <w:t>Tirti</w:t>
      </w:r>
      <w:proofErr w:type="spellEnd"/>
      <w:r w:rsidRPr="00303F0F">
        <w:rPr>
          <w:rFonts w:ascii="Untitled Sans" w:hAnsi="Untitled Sans"/>
          <w:lang w:eastAsia="en-NZ"/>
        </w:rPr>
        <w:t xml:space="preserve"> and human rights breach.</w:t>
      </w:r>
      <w:r w:rsidR="000C6B9A">
        <w:rPr>
          <w:rStyle w:val="FootnoteReference"/>
          <w:rFonts w:ascii="Untitled Sans" w:hAnsi="Untitled Sans"/>
          <w:lang w:eastAsia="en-NZ"/>
        </w:rPr>
        <w:footnoteReference w:id="54"/>
      </w:r>
      <w:r w:rsidR="00045809" w:rsidRPr="00303F0F">
        <w:rPr>
          <w:rFonts w:ascii="Untitled Sans" w:hAnsi="Untitled Sans"/>
          <w:lang w:eastAsia="en-NZ"/>
        </w:rPr>
        <w:t xml:space="preserve"> </w:t>
      </w:r>
    </w:p>
    <w:p w14:paraId="2F325226" w14:textId="27BC2C1C" w:rsidR="00045809" w:rsidRPr="00B2661A" w:rsidRDefault="00B2661A" w:rsidP="00760FB8">
      <w:pPr>
        <w:pStyle w:val="Heading2"/>
        <w:numPr>
          <w:ilvl w:val="0"/>
          <w:numId w:val="24"/>
        </w:numPr>
        <w:rPr>
          <w:lang w:eastAsia="en-NZ"/>
        </w:rPr>
      </w:pPr>
      <w:r w:rsidRPr="00B2661A">
        <w:rPr>
          <w:lang w:eastAsia="en-NZ"/>
        </w:rPr>
        <w:t>Health legislation</w:t>
      </w:r>
    </w:p>
    <w:p w14:paraId="4B737871" w14:textId="188D28D3" w:rsidR="00760FB8" w:rsidRPr="00303F0F" w:rsidRDefault="00760FB8"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The health statutes in scope are the Pae Ora (Healthy Futures) Act 2022, Smokefree Environments and Regulated Products Act 1990, and Mental Health and Wellbeing Commission Act 2020.</w:t>
      </w:r>
      <w:r>
        <w:rPr>
          <w:rStyle w:val="FootnoteReference"/>
          <w:rFonts w:ascii="Untitled Sans" w:hAnsi="Untitled Sans"/>
          <w:lang w:eastAsia="en-NZ"/>
        </w:rPr>
        <w:footnoteReference w:id="55"/>
      </w:r>
      <w:r w:rsidRPr="00303F0F">
        <w:rPr>
          <w:rFonts w:ascii="Untitled Sans" w:hAnsi="Untitled Sans"/>
          <w:lang w:eastAsia="en-NZ"/>
        </w:rPr>
        <w:t xml:space="preserve"> Any downgrading of Treaty obligations in these enactments would be particularly grave because Māori experience well-documented health inequities and because statutory recognition of Treaty obligations in health governance is one mechanism for giving effect to the duties of active protection and equity.</w:t>
      </w:r>
      <w:r w:rsidR="00650181">
        <w:rPr>
          <w:rStyle w:val="FootnoteReference"/>
          <w:rFonts w:ascii="Untitled Sans" w:hAnsi="Untitled Sans"/>
          <w:lang w:eastAsia="en-NZ"/>
        </w:rPr>
        <w:footnoteReference w:id="56"/>
      </w:r>
      <w:r w:rsidR="00707B9B" w:rsidRPr="00303F0F">
        <w:rPr>
          <w:rFonts w:ascii="Untitled Sans" w:hAnsi="Untitled Sans"/>
          <w:lang w:eastAsia="en-NZ"/>
        </w:rPr>
        <w:t xml:space="preserve"> </w:t>
      </w:r>
    </w:p>
    <w:p w14:paraId="4F57A8C5" w14:textId="078E49A7" w:rsidR="00B2661A" w:rsidRPr="00303F0F" w:rsidRDefault="00935AFF"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A</w:t>
      </w:r>
      <w:r w:rsidR="00760FB8" w:rsidRPr="00303F0F">
        <w:rPr>
          <w:rFonts w:ascii="Untitled Sans" w:hAnsi="Untitled Sans"/>
          <w:lang w:eastAsia="en-NZ"/>
        </w:rPr>
        <w:t xml:space="preserve"> broader human-rights framing supports that analysis because Te Tiriti protections in health are not peripheral; they are one of the means by which substantive equality and equal enjoyment of rights can be realised for Māori.</w:t>
      </w:r>
      <w:r w:rsidR="00EE63B3">
        <w:rPr>
          <w:rStyle w:val="FootnoteReference"/>
          <w:rFonts w:ascii="Untitled Sans" w:hAnsi="Untitled Sans"/>
          <w:lang w:eastAsia="en-NZ"/>
        </w:rPr>
        <w:footnoteReference w:id="57"/>
      </w:r>
      <w:r w:rsidR="00707B9B" w:rsidRPr="00303F0F">
        <w:rPr>
          <w:rFonts w:ascii="Untitled Sans" w:hAnsi="Untitled Sans"/>
          <w:lang w:eastAsia="en-NZ"/>
        </w:rPr>
        <w:t xml:space="preserve"> </w:t>
      </w:r>
      <w:r w:rsidR="00760FB8" w:rsidRPr="00303F0F">
        <w:rPr>
          <w:rFonts w:ascii="Untitled Sans" w:hAnsi="Untitled Sans"/>
          <w:lang w:eastAsia="en-NZ"/>
        </w:rPr>
        <w:t xml:space="preserve">From a human rights standpoint, weakening Treaty clauses in health would likely conflict with the right to the highest attainable standard of health, substantive equality, and </w:t>
      </w:r>
      <w:r w:rsidR="00603456" w:rsidRPr="00303F0F">
        <w:rPr>
          <w:rFonts w:ascii="Untitled Sans" w:hAnsi="Untitled Sans"/>
          <w:lang w:eastAsia="en-NZ"/>
        </w:rPr>
        <w:t>Indigenous</w:t>
      </w:r>
      <w:r w:rsidR="00760FB8" w:rsidRPr="00303F0F">
        <w:rPr>
          <w:rFonts w:ascii="Untitled Sans" w:hAnsi="Untitled Sans"/>
          <w:lang w:eastAsia="en-NZ"/>
        </w:rPr>
        <w:t xml:space="preserve"> participation in decisions affecting service design and delivery.</w:t>
      </w:r>
      <w:r w:rsidR="00852F9D">
        <w:rPr>
          <w:rStyle w:val="FootnoteReference"/>
          <w:rFonts w:ascii="Untitled Sans" w:hAnsi="Untitled Sans"/>
          <w:lang w:eastAsia="en-NZ"/>
        </w:rPr>
        <w:footnoteReference w:id="58"/>
      </w:r>
      <w:r w:rsidR="00707B9B" w:rsidRPr="00303F0F">
        <w:rPr>
          <w:rFonts w:ascii="Untitled Sans" w:hAnsi="Untitled Sans"/>
          <w:lang w:eastAsia="en-NZ"/>
        </w:rPr>
        <w:t xml:space="preserve"> </w:t>
      </w:r>
      <w:r w:rsidR="00760FB8" w:rsidRPr="00303F0F">
        <w:rPr>
          <w:rFonts w:ascii="Untitled Sans" w:hAnsi="Untitled Sans"/>
          <w:lang w:eastAsia="en-NZ"/>
        </w:rPr>
        <w:t>The effect would be to reduce duties on decision-makers precisely where tailored and T</w:t>
      </w:r>
      <w:r w:rsidR="004E6952" w:rsidRPr="00303F0F">
        <w:rPr>
          <w:rFonts w:ascii="Untitled Sans" w:hAnsi="Untitled Sans"/>
          <w:lang w:eastAsia="en-NZ"/>
        </w:rPr>
        <w:t>e Tiriti</w:t>
      </w:r>
      <w:r w:rsidR="00760FB8" w:rsidRPr="00303F0F">
        <w:rPr>
          <w:rFonts w:ascii="Untitled Sans" w:hAnsi="Untitled Sans"/>
          <w:lang w:eastAsia="en-NZ"/>
        </w:rPr>
        <w:t>-grounded responses are most necessary to address entrenched inequity, making the reform both discriminatory in impact and irrational in policy terms.</w:t>
      </w:r>
      <w:r w:rsidR="001E4D09">
        <w:rPr>
          <w:rStyle w:val="FootnoteReference"/>
          <w:rFonts w:ascii="Untitled Sans" w:hAnsi="Untitled Sans"/>
          <w:lang w:eastAsia="en-NZ"/>
        </w:rPr>
        <w:footnoteReference w:id="59"/>
      </w:r>
    </w:p>
    <w:p w14:paraId="0FE97197" w14:textId="4843C6A6" w:rsidR="00707B9B" w:rsidRDefault="00D749EF" w:rsidP="00D749EF">
      <w:pPr>
        <w:pStyle w:val="Heading2"/>
        <w:numPr>
          <w:ilvl w:val="0"/>
          <w:numId w:val="24"/>
        </w:numPr>
        <w:rPr>
          <w:lang w:eastAsia="en-NZ"/>
        </w:rPr>
      </w:pPr>
      <w:r w:rsidRPr="00D749EF">
        <w:rPr>
          <w:lang w:eastAsia="en-NZ"/>
        </w:rPr>
        <w:t>Education legislation</w:t>
      </w:r>
    </w:p>
    <w:p w14:paraId="4E1DC212" w14:textId="5A7C7C6B" w:rsidR="00D749EF" w:rsidRPr="00303F0F" w:rsidRDefault="00E13EB2"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Multiple provisions of t</w:t>
      </w:r>
      <w:r w:rsidR="00D749EF" w:rsidRPr="00303F0F">
        <w:rPr>
          <w:rFonts w:ascii="Untitled Sans" w:hAnsi="Untitled Sans"/>
          <w:lang w:eastAsia="en-NZ"/>
        </w:rPr>
        <w:t xml:space="preserve">he Education and Training Act 2020 </w:t>
      </w:r>
      <w:r w:rsidR="00EB4B96" w:rsidRPr="00303F0F">
        <w:rPr>
          <w:rFonts w:ascii="Untitled Sans" w:hAnsi="Untitled Sans"/>
          <w:lang w:eastAsia="en-NZ"/>
        </w:rPr>
        <w:t>would be amended through the proposal</w:t>
      </w:r>
      <w:r w:rsidR="009300B9" w:rsidRPr="00303F0F">
        <w:rPr>
          <w:rFonts w:ascii="Untitled Sans" w:hAnsi="Untitled Sans"/>
          <w:lang w:eastAsia="en-NZ"/>
        </w:rPr>
        <w:t xml:space="preserve">s. This </w:t>
      </w:r>
      <w:r w:rsidR="00D749EF" w:rsidRPr="00303F0F">
        <w:rPr>
          <w:rFonts w:ascii="Untitled Sans" w:hAnsi="Untitled Sans"/>
          <w:lang w:eastAsia="en-NZ"/>
        </w:rPr>
        <w:t xml:space="preserve">is </w:t>
      </w:r>
      <w:r w:rsidR="009300B9" w:rsidRPr="00303F0F">
        <w:rPr>
          <w:rFonts w:ascii="Untitled Sans" w:hAnsi="Untitled Sans"/>
          <w:lang w:eastAsia="en-NZ"/>
        </w:rPr>
        <w:t xml:space="preserve">in addition to </w:t>
      </w:r>
      <w:r w:rsidR="000D4293" w:rsidRPr="00303F0F">
        <w:rPr>
          <w:rFonts w:ascii="Untitled Sans" w:hAnsi="Untitled Sans"/>
          <w:lang w:eastAsia="en-NZ"/>
        </w:rPr>
        <w:t xml:space="preserve">the removal of </w:t>
      </w:r>
      <w:r w:rsidR="003437C3" w:rsidRPr="00303F0F">
        <w:rPr>
          <w:rFonts w:ascii="Untitled Sans" w:hAnsi="Untitled Sans"/>
          <w:lang w:eastAsia="en-NZ"/>
        </w:rPr>
        <w:t>Treaty references (</w:t>
      </w:r>
      <w:r w:rsidR="00D749EF" w:rsidRPr="00303F0F">
        <w:rPr>
          <w:rFonts w:ascii="Untitled Sans" w:hAnsi="Untitled Sans"/>
          <w:lang w:eastAsia="en-NZ"/>
        </w:rPr>
        <w:t>section 127(1)(d</w:t>
      </w:r>
      <w:r w:rsidR="007B1E1E" w:rsidRPr="00303F0F">
        <w:rPr>
          <w:rFonts w:ascii="Untitled Sans" w:hAnsi="Untitled Sans"/>
          <w:lang w:eastAsia="en-NZ"/>
        </w:rPr>
        <w:t>)) through the Education and Training Amendment Act 2025.</w:t>
      </w:r>
      <w:r w:rsidR="00D749EF" w:rsidRPr="00303F0F">
        <w:rPr>
          <w:rFonts w:ascii="Untitled Sans" w:hAnsi="Untitled Sans"/>
          <w:lang w:eastAsia="en-NZ"/>
        </w:rPr>
        <w:t xml:space="preserve"> This singling out is constitutionally concerning because education is a key site for the transmission of language, culture, identity, and civic belonging, all of which are protected dimensions of </w:t>
      </w:r>
      <w:r w:rsidR="00603456" w:rsidRPr="00303F0F">
        <w:rPr>
          <w:rFonts w:ascii="Untitled Sans" w:hAnsi="Untitled Sans"/>
          <w:lang w:eastAsia="en-NZ"/>
        </w:rPr>
        <w:t>Indigenous</w:t>
      </w:r>
      <w:r w:rsidR="00D749EF" w:rsidRPr="00303F0F">
        <w:rPr>
          <w:rFonts w:ascii="Untitled Sans" w:hAnsi="Untitled Sans"/>
          <w:lang w:eastAsia="en-NZ"/>
        </w:rPr>
        <w:t xml:space="preserve"> rights.</w:t>
      </w:r>
      <w:r w:rsidR="007E3D12" w:rsidRPr="00303F0F">
        <w:rPr>
          <w:rFonts w:ascii="Untitled Sans" w:hAnsi="Untitled Sans"/>
          <w:lang w:eastAsia="en-NZ"/>
        </w:rPr>
        <w:t xml:space="preserve"> </w:t>
      </w:r>
      <w:r w:rsidR="00D749EF">
        <w:rPr>
          <w:rStyle w:val="FootnoteReference"/>
          <w:rFonts w:ascii="Untitled Sans" w:hAnsi="Untitled Sans"/>
          <w:lang w:eastAsia="en-NZ"/>
        </w:rPr>
        <w:footnoteReference w:id="60"/>
      </w:r>
      <w:r w:rsidR="00D749EF" w:rsidRPr="00303F0F">
        <w:rPr>
          <w:rFonts w:ascii="Untitled Sans" w:hAnsi="Untitled Sans"/>
          <w:lang w:eastAsia="en-NZ"/>
        </w:rPr>
        <w:t xml:space="preserve"> </w:t>
      </w:r>
    </w:p>
    <w:p w14:paraId="6787C57E" w14:textId="5A55CC22" w:rsidR="00D749EF" w:rsidRPr="00303F0F" w:rsidRDefault="00D749EF"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Reducing T</w:t>
      </w:r>
      <w:r w:rsidR="004E6952" w:rsidRPr="00303F0F">
        <w:rPr>
          <w:rFonts w:ascii="Untitled Sans" w:hAnsi="Untitled Sans"/>
          <w:lang w:eastAsia="en-NZ"/>
        </w:rPr>
        <w:t xml:space="preserve">e </w:t>
      </w:r>
      <w:proofErr w:type="spellStart"/>
      <w:r w:rsidR="004E6952" w:rsidRPr="00303F0F">
        <w:rPr>
          <w:rFonts w:ascii="Untitled Sans" w:hAnsi="Untitled Sans"/>
          <w:lang w:eastAsia="en-NZ"/>
        </w:rPr>
        <w:t>Tititi</w:t>
      </w:r>
      <w:proofErr w:type="spellEnd"/>
      <w:r w:rsidRPr="00303F0F">
        <w:rPr>
          <w:rFonts w:ascii="Untitled Sans" w:hAnsi="Untitled Sans"/>
          <w:lang w:eastAsia="en-NZ"/>
        </w:rPr>
        <w:t xml:space="preserve"> obligations in education risks undermining Māori educational success as Māori, weakening support for te </w:t>
      </w:r>
      <w:proofErr w:type="spellStart"/>
      <w:r w:rsidRPr="00303F0F">
        <w:rPr>
          <w:rFonts w:ascii="Untitled Sans" w:hAnsi="Untitled Sans"/>
          <w:lang w:eastAsia="en-NZ"/>
        </w:rPr>
        <w:t>reo</w:t>
      </w:r>
      <w:proofErr w:type="spellEnd"/>
      <w:r w:rsidRPr="00303F0F">
        <w:rPr>
          <w:rFonts w:ascii="Untitled Sans" w:hAnsi="Untitled Sans"/>
          <w:lang w:eastAsia="en-NZ"/>
        </w:rPr>
        <w:t xml:space="preserve"> Māori and </w:t>
      </w:r>
      <w:proofErr w:type="spellStart"/>
      <w:r w:rsidRPr="00303F0F">
        <w:rPr>
          <w:rFonts w:ascii="Untitled Sans" w:hAnsi="Untitled Sans"/>
          <w:lang w:eastAsia="en-NZ"/>
        </w:rPr>
        <w:t>mātauranga</w:t>
      </w:r>
      <w:proofErr w:type="spellEnd"/>
      <w:r w:rsidRPr="00303F0F">
        <w:rPr>
          <w:rFonts w:ascii="Untitled Sans" w:hAnsi="Untitled Sans"/>
          <w:lang w:eastAsia="en-NZ"/>
        </w:rPr>
        <w:t xml:space="preserve"> Māori, and marginalising </w:t>
      </w:r>
      <w:r w:rsidR="004E6952" w:rsidRPr="00303F0F">
        <w:rPr>
          <w:rFonts w:ascii="Untitled Sans" w:hAnsi="Untitled Sans"/>
          <w:lang w:eastAsia="en-NZ"/>
        </w:rPr>
        <w:t>Te Tiriti</w:t>
      </w:r>
      <w:r w:rsidRPr="00303F0F">
        <w:rPr>
          <w:rFonts w:ascii="Untitled Sans" w:hAnsi="Untitled Sans"/>
          <w:lang w:eastAsia="en-NZ"/>
        </w:rPr>
        <w:t>-informed governance obligations in the schooling system.</w:t>
      </w:r>
      <w:r w:rsidR="00003725">
        <w:rPr>
          <w:rStyle w:val="FootnoteReference"/>
          <w:rFonts w:ascii="Untitled Sans" w:hAnsi="Untitled Sans"/>
          <w:lang w:eastAsia="en-NZ"/>
        </w:rPr>
        <w:footnoteReference w:id="61"/>
      </w:r>
      <w:r w:rsidR="007E3D12" w:rsidRPr="00303F0F">
        <w:rPr>
          <w:rFonts w:ascii="Untitled Sans" w:hAnsi="Untitled Sans"/>
          <w:lang w:eastAsia="en-NZ"/>
        </w:rPr>
        <w:t xml:space="preserve"> </w:t>
      </w:r>
      <w:r w:rsidRPr="00303F0F">
        <w:rPr>
          <w:rFonts w:ascii="Untitled Sans" w:hAnsi="Untitled Sans"/>
          <w:lang w:eastAsia="en-NZ"/>
        </w:rPr>
        <w:t xml:space="preserve">It would also signal that the Crown can retreat from commitments to bicultural constitutional literacy and Māori participation in education governance by legislative fiat, heightening inconsistency with both </w:t>
      </w:r>
      <w:r w:rsidR="001A358C" w:rsidRPr="00303F0F">
        <w:rPr>
          <w:rFonts w:ascii="Untitled Sans" w:hAnsi="Untitled Sans"/>
          <w:lang w:eastAsia="en-NZ"/>
        </w:rPr>
        <w:t>Te Tiriti</w:t>
      </w:r>
      <w:r w:rsidRPr="00303F0F">
        <w:rPr>
          <w:rFonts w:ascii="Untitled Sans" w:hAnsi="Untitled Sans"/>
          <w:lang w:eastAsia="en-NZ"/>
        </w:rPr>
        <w:t xml:space="preserve"> and international </w:t>
      </w:r>
      <w:r w:rsidR="001A358C" w:rsidRPr="00303F0F">
        <w:rPr>
          <w:rFonts w:ascii="Untitled Sans" w:hAnsi="Untitled Sans"/>
          <w:lang w:eastAsia="en-NZ"/>
        </w:rPr>
        <w:t xml:space="preserve">human rights </w:t>
      </w:r>
      <w:r w:rsidRPr="00303F0F">
        <w:rPr>
          <w:rFonts w:ascii="Untitled Sans" w:hAnsi="Untitled Sans"/>
          <w:lang w:eastAsia="en-NZ"/>
        </w:rPr>
        <w:t xml:space="preserve">standards on </w:t>
      </w:r>
      <w:r w:rsidR="00603456" w:rsidRPr="00303F0F">
        <w:rPr>
          <w:rFonts w:ascii="Untitled Sans" w:hAnsi="Untitled Sans"/>
          <w:lang w:eastAsia="en-NZ"/>
        </w:rPr>
        <w:t>Indigenous</w:t>
      </w:r>
      <w:r w:rsidRPr="00303F0F">
        <w:rPr>
          <w:rFonts w:ascii="Untitled Sans" w:hAnsi="Untitled Sans"/>
          <w:lang w:eastAsia="en-NZ"/>
        </w:rPr>
        <w:t xml:space="preserve"> culture and education.</w:t>
      </w:r>
      <w:r w:rsidR="00003725">
        <w:rPr>
          <w:rStyle w:val="FootnoteReference"/>
          <w:rFonts w:ascii="Untitled Sans" w:hAnsi="Untitled Sans"/>
          <w:lang w:eastAsia="en-NZ"/>
        </w:rPr>
        <w:footnoteReference w:id="62"/>
      </w:r>
      <w:r w:rsidR="007E3D12" w:rsidRPr="00303F0F">
        <w:rPr>
          <w:rFonts w:ascii="Untitled Sans" w:hAnsi="Untitled Sans"/>
          <w:lang w:eastAsia="en-NZ"/>
        </w:rPr>
        <w:t xml:space="preserve"> </w:t>
      </w:r>
    </w:p>
    <w:p w14:paraId="305130C3" w14:textId="6A92FED8" w:rsidR="007E3D12" w:rsidRDefault="004C55B7" w:rsidP="004C55B7">
      <w:pPr>
        <w:pStyle w:val="Heading2"/>
        <w:numPr>
          <w:ilvl w:val="0"/>
          <w:numId w:val="24"/>
        </w:numPr>
        <w:rPr>
          <w:lang w:eastAsia="en-NZ"/>
        </w:rPr>
      </w:pPr>
      <w:r w:rsidRPr="004C55B7">
        <w:rPr>
          <w:lang w:eastAsia="en-NZ"/>
        </w:rPr>
        <w:t>Child welfare</w:t>
      </w:r>
    </w:p>
    <w:p w14:paraId="04725D3C" w14:textId="0612B4A3" w:rsidR="004C55B7" w:rsidRPr="00303F0F" w:rsidRDefault="009F7364"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Sect</w:t>
      </w:r>
      <w:r w:rsidR="00B12353" w:rsidRPr="00303F0F">
        <w:rPr>
          <w:rFonts w:ascii="Untitled Sans" w:hAnsi="Untitled Sans"/>
          <w:lang w:eastAsia="en-NZ"/>
        </w:rPr>
        <w:t>i</w:t>
      </w:r>
      <w:r w:rsidRPr="00303F0F">
        <w:rPr>
          <w:rFonts w:ascii="Untitled Sans" w:hAnsi="Untitled Sans"/>
          <w:lang w:eastAsia="en-NZ"/>
        </w:rPr>
        <w:t>on 4 (1) (f) of t</w:t>
      </w:r>
      <w:r w:rsidR="004C55B7" w:rsidRPr="00303F0F">
        <w:rPr>
          <w:rFonts w:ascii="Untitled Sans" w:hAnsi="Untitled Sans"/>
          <w:lang w:eastAsia="en-NZ"/>
        </w:rPr>
        <w:t xml:space="preserve">he </w:t>
      </w:r>
      <w:proofErr w:type="spellStart"/>
      <w:r w:rsidR="004C55B7" w:rsidRPr="00303F0F">
        <w:rPr>
          <w:rFonts w:ascii="Untitled Sans" w:hAnsi="Untitled Sans"/>
          <w:lang w:eastAsia="en-NZ"/>
        </w:rPr>
        <w:t>Oranga</w:t>
      </w:r>
      <w:proofErr w:type="spellEnd"/>
      <w:r w:rsidR="004C55B7" w:rsidRPr="00303F0F">
        <w:rPr>
          <w:rFonts w:ascii="Untitled Sans" w:hAnsi="Untitled Sans"/>
          <w:lang w:eastAsia="en-NZ"/>
        </w:rPr>
        <w:t xml:space="preserve"> Tamariki Act 1989 is listed in scope.</w:t>
      </w:r>
      <w:r w:rsidR="004C55B7">
        <w:rPr>
          <w:rStyle w:val="FootnoteReference"/>
          <w:rFonts w:ascii="Untitled Sans" w:hAnsi="Untitled Sans"/>
          <w:lang w:eastAsia="en-NZ"/>
        </w:rPr>
        <w:footnoteReference w:id="63"/>
      </w:r>
      <w:r w:rsidR="004C55B7" w:rsidRPr="00303F0F">
        <w:rPr>
          <w:rFonts w:ascii="Untitled Sans" w:hAnsi="Untitled Sans"/>
          <w:lang w:eastAsia="en-NZ"/>
        </w:rPr>
        <w:t xml:space="preserve"> Any retreat from </w:t>
      </w:r>
      <w:r w:rsidR="004E6952" w:rsidRPr="00303F0F">
        <w:rPr>
          <w:rFonts w:ascii="Untitled Sans" w:hAnsi="Untitled Sans"/>
          <w:lang w:eastAsia="en-NZ"/>
        </w:rPr>
        <w:t xml:space="preserve">Te Tiriti </w:t>
      </w:r>
      <w:r w:rsidR="004C55B7" w:rsidRPr="00303F0F">
        <w:rPr>
          <w:rFonts w:ascii="Untitled Sans" w:hAnsi="Untitled Sans"/>
          <w:lang w:eastAsia="en-NZ"/>
        </w:rPr>
        <w:t>commitments in child welfare is especially troubling given the overrepresentation of Māori children and whānau in state intervention systems and the long-standing concern that mainstream systems fail to recognise whakapapa, whānau integrity, and Māori decision-making authority.</w:t>
      </w:r>
      <w:r w:rsidR="00D107CF" w:rsidRPr="00303F0F">
        <w:rPr>
          <w:rFonts w:ascii="Untitled Sans" w:hAnsi="Untitled Sans"/>
          <w:lang w:eastAsia="en-NZ"/>
        </w:rPr>
        <w:t xml:space="preserve"> </w:t>
      </w:r>
      <w:r w:rsidR="00702AD8">
        <w:rPr>
          <w:rStyle w:val="FootnoteReference"/>
          <w:rFonts w:ascii="Untitled Sans" w:hAnsi="Untitled Sans"/>
          <w:lang w:eastAsia="en-NZ"/>
        </w:rPr>
        <w:footnoteReference w:id="64"/>
      </w:r>
      <w:r w:rsidR="004C55B7" w:rsidRPr="00303F0F">
        <w:rPr>
          <w:rFonts w:ascii="Untitled Sans" w:hAnsi="Untitled Sans"/>
          <w:lang w:eastAsia="en-NZ"/>
        </w:rPr>
        <w:t xml:space="preserve"> </w:t>
      </w:r>
    </w:p>
    <w:p w14:paraId="7806545E" w14:textId="7C67D8A0" w:rsidR="004C55B7" w:rsidRPr="00303F0F" w:rsidRDefault="00CF7586"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B</w:t>
      </w:r>
      <w:r w:rsidR="004C55B7" w:rsidRPr="00303F0F">
        <w:rPr>
          <w:rFonts w:ascii="Untitled Sans" w:hAnsi="Untitled Sans"/>
          <w:lang w:eastAsia="en-NZ"/>
        </w:rPr>
        <w:t xml:space="preserve">oth universal and collective dimensions of rights </w:t>
      </w:r>
      <w:r w:rsidR="00F41F87" w:rsidRPr="00303F0F">
        <w:rPr>
          <w:rFonts w:ascii="Untitled Sans" w:hAnsi="Untitled Sans"/>
          <w:lang w:eastAsia="en-NZ"/>
        </w:rPr>
        <w:t xml:space="preserve">are </w:t>
      </w:r>
      <w:r w:rsidR="004C55B7" w:rsidRPr="00303F0F">
        <w:rPr>
          <w:rFonts w:ascii="Untitled Sans" w:hAnsi="Untitled Sans"/>
          <w:lang w:eastAsia="en-NZ"/>
        </w:rPr>
        <w:t>directly relevant in this context.</w:t>
      </w:r>
      <w:r w:rsidR="00D107CF" w:rsidRPr="00303F0F">
        <w:rPr>
          <w:rFonts w:ascii="Untitled Sans" w:hAnsi="Untitled Sans"/>
          <w:lang w:eastAsia="en-NZ"/>
        </w:rPr>
        <w:t xml:space="preserve"> </w:t>
      </w:r>
      <w:r w:rsidR="004C55B7" w:rsidRPr="00303F0F">
        <w:rPr>
          <w:rFonts w:ascii="Untitled Sans" w:hAnsi="Untitled Sans"/>
          <w:lang w:eastAsia="en-NZ"/>
        </w:rPr>
        <w:t>A weaker Treaty clause in this area would increase the risk of decisions that treat Māori children through a generic welfare lens while sidelining collective identity, cultural continuity, and whānau-based solutions.</w:t>
      </w:r>
      <w:r w:rsidR="00D107CF" w:rsidRPr="00303F0F">
        <w:rPr>
          <w:rFonts w:ascii="Untitled Sans" w:hAnsi="Untitled Sans"/>
          <w:lang w:eastAsia="en-NZ"/>
        </w:rPr>
        <w:t xml:space="preserve"> </w:t>
      </w:r>
      <w:r w:rsidR="004C55B7" w:rsidRPr="00303F0F">
        <w:rPr>
          <w:rFonts w:ascii="Untitled Sans" w:hAnsi="Untitled Sans"/>
          <w:lang w:eastAsia="en-NZ"/>
        </w:rPr>
        <w:t xml:space="preserve">That would be inconsistent with the active protection of rangatiratanga and with international </w:t>
      </w:r>
      <w:r w:rsidR="00603456" w:rsidRPr="00303F0F">
        <w:rPr>
          <w:rFonts w:ascii="Untitled Sans" w:hAnsi="Untitled Sans"/>
          <w:lang w:eastAsia="en-NZ"/>
        </w:rPr>
        <w:t>Indigenous</w:t>
      </w:r>
      <w:r w:rsidR="004C55B7" w:rsidRPr="00303F0F">
        <w:rPr>
          <w:rFonts w:ascii="Untitled Sans" w:hAnsi="Untitled Sans"/>
          <w:lang w:eastAsia="en-NZ"/>
        </w:rPr>
        <w:t xml:space="preserve"> rights principles requiring </w:t>
      </w:r>
      <w:r w:rsidR="00603456" w:rsidRPr="00303F0F">
        <w:rPr>
          <w:rFonts w:ascii="Untitled Sans" w:hAnsi="Untitled Sans"/>
          <w:lang w:eastAsia="en-NZ"/>
        </w:rPr>
        <w:t>Indigenous</w:t>
      </w:r>
      <w:r w:rsidR="004C55B7" w:rsidRPr="00303F0F">
        <w:rPr>
          <w:rFonts w:ascii="Untitled Sans" w:hAnsi="Untitled Sans"/>
          <w:lang w:eastAsia="en-NZ"/>
        </w:rPr>
        <w:t xml:space="preserve"> peoples’ participation in matters affecting their children and communities</w:t>
      </w:r>
      <w:r w:rsidR="00D107CF" w:rsidRPr="00303F0F">
        <w:rPr>
          <w:rFonts w:ascii="Untitled Sans" w:hAnsi="Untitled Sans"/>
          <w:lang w:eastAsia="en-NZ"/>
        </w:rPr>
        <w:t>.</w:t>
      </w:r>
      <w:r w:rsidR="005A3333">
        <w:rPr>
          <w:rStyle w:val="FootnoteReference"/>
          <w:rFonts w:ascii="Untitled Sans" w:hAnsi="Untitled Sans"/>
          <w:lang w:eastAsia="en-NZ"/>
        </w:rPr>
        <w:footnoteReference w:id="65"/>
      </w:r>
      <w:r w:rsidR="00D107CF" w:rsidRPr="00303F0F">
        <w:rPr>
          <w:rFonts w:ascii="Untitled Sans" w:hAnsi="Untitled Sans"/>
          <w:lang w:eastAsia="en-NZ"/>
        </w:rPr>
        <w:t xml:space="preserve"> </w:t>
      </w:r>
    </w:p>
    <w:p w14:paraId="447EA1B8" w14:textId="7824E255" w:rsidR="004C55B7" w:rsidRPr="00303F0F" w:rsidRDefault="004C55B7"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lang w:eastAsia="en-NZ"/>
        </w:rPr>
        <w:t xml:space="preserve">The education report shows how an apparently sector-specific downgrade can operate as a precursor to wider rollback. The Tribunal </w:t>
      </w:r>
      <w:r w:rsidR="00F661E0" w:rsidRPr="00303F0F">
        <w:rPr>
          <w:rFonts w:ascii="Untitled Sans" w:hAnsi="Untitled Sans"/>
          <w:lang w:eastAsia="en-NZ"/>
        </w:rPr>
        <w:t>agreed with</w:t>
      </w:r>
      <w:r w:rsidRPr="00303F0F">
        <w:rPr>
          <w:rFonts w:ascii="Untitled Sans" w:hAnsi="Untitled Sans"/>
          <w:lang w:eastAsia="en-NZ"/>
        </w:rPr>
        <w:t xml:space="preserve"> </w:t>
      </w:r>
      <w:r w:rsidR="00297BCB" w:rsidRPr="00303F0F">
        <w:rPr>
          <w:rFonts w:ascii="Untitled Sans" w:hAnsi="Untitled Sans"/>
          <w:lang w:eastAsia="en-NZ"/>
        </w:rPr>
        <w:t xml:space="preserve">warnings contained in </w:t>
      </w:r>
      <w:r w:rsidRPr="00303F0F">
        <w:rPr>
          <w:rFonts w:ascii="Untitled Sans" w:hAnsi="Untitled Sans"/>
          <w:lang w:eastAsia="en-NZ"/>
        </w:rPr>
        <w:t>official</w:t>
      </w:r>
      <w:r w:rsidR="00F661E0" w:rsidRPr="00303F0F">
        <w:rPr>
          <w:rFonts w:ascii="Untitled Sans" w:hAnsi="Untitled Sans"/>
          <w:lang w:eastAsia="en-NZ"/>
        </w:rPr>
        <w:t xml:space="preserve"> advice that</w:t>
      </w:r>
      <w:r w:rsidRPr="00303F0F">
        <w:rPr>
          <w:rFonts w:ascii="Untitled Sans" w:hAnsi="Untitled Sans"/>
          <w:lang w:eastAsia="en-NZ"/>
        </w:rPr>
        <w:t xml:space="preserve"> downgrading Treaty standards in the Education and Training Act would signal a shift in the Crown’s commitment to </w:t>
      </w:r>
      <w:r w:rsidR="004E6952" w:rsidRPr="00303F0F">
        <w:rPr>
          <w:rFonts w:ascii="Untitled Sans" w:hAnsi="Untitled Sans"/>
          <w:lang w:eastAsia="en-NZ"/>
        </w:rPr>
        <w:t>Te Tiriti</w:t>
      </w:r>
      <w:r w:rsidRPr="00303F0F">
        <w:rPr>
          <w:rFonts w:ascii="Untitled Sans" w:hAnsi="Untitled Sans"/>
          <w:lang w:eastAsia="en-NZ"/>
        </w:rPr>
        <w:t xml:space="preserve"> as it applies to education".</w:t>
      </w:r>
      <w:r w:rsidR="005A3333">
        <w:rPr>
          <w:rStyle w:val="FootnoteReference"/>
          <w:rFonts w:ascii="Untitled Sans" w:hAnsi="Untitled Sans"/>
          <w:lang w:eastAsia="en-NZ"/>
        </w:rPr>
        <w:footnoteReference w:id="66"/>
      </w:r>
      <w:r w:rsidRPr="00303F0F">
        <w:rPr>
          <w:rFonts w:ascii="Untitled Sans" w:hAnsi="Untitled Sans"/>
          <w:lang w:eastAsia="en-NZ"/>
        </w:rPr>
        <w:t xml:space="preserve"> That warning applies with equal or greater force to the present multi-statute programme: if the Crown normalises a lowest-common-denominator Treaty standard in education, it becomes easier to replicate the same regression elsewhere across the statute book.</w:t>
      </w:r>
    </w:p>
    <w:p w14:paraId="14C9F170" w14:textId="0A7C0014" w:rsidR="00D107CF" w:rsidRDefault="00156953" w:rsidP="00156953">
      <w:pPr>
        <w:pStyle w:val="Heading2"/>
        <w:numPr>
          <w:ilvl w:val="0"/>
          <w:numId w:val="24"/>
        </w:numPr>
        <w:rPr>
          <w:lang w:eastAsia="en-NZ"/>
        </w:rPr>
      </w:pPr>
      <w:r w:rsidRPr="00156953">
        <w:rPr>
          <w:lang w:eastAsia="en-NZ"/>
        </w:rPr>
        <w:t>Environment, climate, and natural resources</w:t>
      </w:r>
    </w:p>
    <w:p w14:paraId="67D65F49" w14:textId="60DC278F" w:rsidR="00156953" w:rsidRPr="00303F0F" w:rsidRDefault="00156953"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The review includes the Hazardous Substances and New Organisms Act 1996, Climate Change Response Act 2002, Exclusive Economic Zone and Continental Shelf (Environmental Effects) Act 2012, Environment Act 1986, Crown Pastoral Land Act 1998, and other enactments that regulate lands, waters, taonga species, and environmental governance.</w:t>
      </w:r>
      <w:r>
        <w:rPr>
          <w:rStyle w:val="FootnoteReference"/>
          <w:rFonts w:ascii="Untitled Sans" w:hAnsi="Untitled Sans"/>
          <w:bCs/>
          <w:lang w:eastAsia="en-NZ"/>
        </w:rPr>
        <w:footnoteReference w:id="67"/>
      </w:r>
      <w:r w:rsidRPr="00303F0F">
        <w:rPr>
          <w:rFonts w:ascii="Untitled Sans" w:hAnsi="Untitled Sans"/>
          <w:bCs/>
          <w:lang w:eastAsia="en-NZ"/>
        </w:rPr>
        <w:t xml:space="preserve"> </w:t>
      </w:r>
    </w:p>
    <w:p w14:paraId="6388B239" w14:textId="660D6BAD" w:rsidR="00156953" w:rsidRPr="00303F0F" w:rsidRDefault="00A67D65"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 xml:space="preserve">Reducing Treaty standards </w:t>
      </w:r>
      <w:r w:rsidR="007A3462" w:rsidRPr="00303F0F">
        <w:rPr>
          <w:rFonts w:ascii="Untitled Sans" w:hAnsi="Untitled Sans"/>
          <w:bCs/>
          <w:lang w:eastAsia="en-NZ"/>
        </w:rPr>
        <w:t>in these contexts</w:t>
      </w:r>
      <w:r w:rsidR="00156953" w:rsidRPr="00303F0F">
        <w:rPr>
          <w:rFonts w:ascii="Untitled Sans" w:hAnsi="Untitled Sans"/>
          <w:bCs/>
          <w:lang w:eastAsia="en-NZ"/>
        </w:rPr>
        <w:t xml:space="preserve"> would strike at the heart of article 2 interests, because environmental legislation often mediates Māori relationships with lands, waters, biodiversity, wāhi </w:t>
      </w:r>
      <w:proofErr w:type="spellStart"/>
      <w:r w:rsidR="00156953" w:rsidRPr="00303F0F">
        <w:rPr>
          <w:rFonts w:ascii="Untitled Sans" w:hAnsi="Untitled Sans"/>
          <w:bCs/>
          <w:lang w:eastAsia="en-NZ"/>
        </w:rPr>
        <w:t>tapu</w:t>
      </w:r>
      <w:proofErr w:type="spellEnd"/>
      <w:r w:rsidR="00156953" w:rsidRPr="00303F0F">
        <w:rPr>
          <w:rFonts w:ascii="Untitled Sans" w:hAnsi="Untitled Sans"/>
          <w:bCs/>
          <w:lang w:eastAsia="en-NZ"/>
        </w:rPr>
        <w:t>, and taonga held under tikanga and whakapapa-based obligations.</w:t>
      </w:r>
      <w:r w:rsidR="004D4701" w:rsidRPr="00303F0F">
        <w:rPr>
          <w:rFonts w:ascii="Untitled Sans" w:hAnsi="Untitled Sans"/>
          <w:bCs/>
          <w:lang w:eastAsia="en-NZ"/>
        </w:rPr>
        <w:t xml:space="preserve"> </w:t>
      </w:r>
      <w:r w:rsidR="00160340" w:rsidRPr="00303F0F">
        <w:rPr>
          <w:rFonts w:ascii="Untitled Sans" w:hAnsi="Untitled Sans"/>
          <w:bCs/>
          <w:lang w:eastAsia="en-NZ"/>
        </w:rPr>
        <w:t>International standards and commentary</w:t>
      </w:r>
      <w:r w:rsidR="00156953" w:rsidRPr="00303F0F">
        <w:rPr>
          <w:rFonts w:ascii="Untitled Sans" w:hAnsi="Untitled Sans"/>
          <w:bCs/>
          <w:lang w:eastAsia="en-NZ"/>
        </w:rPr>
        <w:t xml:space="preserve"> on </w:t>
      </w:r>
      <w:r w:rsidR="00160340" w:rsidRPr="00303F0F">
        <w:rPr>
          <w:rFonts w:ascii="Untitled Sans" w:hAnsi="Untitled Sans"/>
          <w:bCs/>
          <w:lang w:eastAsia="en-NZ"/>
        </w:rPr>
        <w:t>I</w:t>
      </w:r>
      <w:r w:rsidR="00156953" w:rsidRPr="00303F0F">
        <w:rPr>
          <w:rFonts w:ascii="Untitled Sans" w:hAnsi="Untitled Sans"/>
          <w:bCs/>
          <w:lang w:eastAsia="en-NZ"/>
        </w:rPr>
        <w:t>ndigenous</w:t>
      </w:r>
      <w:r w:rsidR="00160340" w:rsidRPr="00303F0F">
        <w:rPr>
          <w:rFonts w:ascii="Untitled Sans" w:hAnsi="Untitled Sans"/>
          <w:bCs/>
          <w:lang w:eastAsia="en-NZ"/>
        </w:rPr>
        <w:t xml:space="preserve"> peoples’</w:t>
      </w:r>
      <w:r w:rsidR="00156953" w:rsidRPr="00303F0F">
        <w:rPr>
          <w:rFonts w:ascii="Untitled Sans" w:hAnsi="Untitled Sans"/>
          <w:bCs/>
          <w:lang w:eastAsia="en-NZ"/>
        </w:rPr>
        <w:t xml:space="preserve"> rights strengthens th</w:t>
      </w:r>
      <w:r w:rsidR="00160340" w:rsidRPr="00303F0F">
        <w:rPr>
          <w:rFonts w:ascii="Untitled Sans" w:hAnsi="Untitled Sans"/>
          <w:bCs/>
          <w:lang w:eastAsia="en-NZ"/>
        </w:rPr>
        <w:t>is</w:t>
      </w:r>
      <w:r w:rsidR="00156953" w:rsidRPr="00303F0F">
        <w:rPr>
          <w:rFonts w:ascii="Untitled Sans" w:hAnsi="Untitled Sans"/>
          <w:bCs/>
          <w:lang w:eastAsia="en-NZ"/>
        </w:rPr>
        <w:t xml:space="preserve"> point, because environmental control, resource relationships, and decision-making participation are core dimensions of </w:t>
      </w:r>
      <w:r w:rsidR="00603456" w:rsidRPr="00303F0F">
        <w:rPr>
          <w:rFonts w:ascii="Untitled Sans" w:hAnsi="Untitled Sans"/>
          <w:bCs/>
          <w:lang w:eastAsia="en-NZ"/>
        </w:rPr>
        <w:t>Indigenous</w:t>
      </w:r>
      <w:r w:rsidR="00156953" w:rsidRPr="00303F0F">
        <w:rPr>
          <w:rFonts w:ascii="Untitled Sans" w:hAnsi="Untitled Sans"/>
          <w:bCs/>
          <w:lang w:eastAsia="en-NZ"/>
        </w:rPr>
        <w:t xml:space="preserve"> self-determination and cultural survival.</w:t>
      </w:r>
      <w:r w:rsidR="000E2DCD">
        <w:rPr>
          <w:rStyle w:val="FootnoteReference"/>
          <w:rFonts w:ascii="Untitled Sans" w:hAnsi="Untitled Sans"/>
          <w:bCs/>
          <w:lang w:eastAsia="en-NZ"/>
        </w:rPr>
        <w:footnoteReference w:id="68"/>
      </w:r>
      <w:r w:rsidR="00156953" w:rsidRPr="00303F0F">
        <w:rPr>
          <w:rFonts w:ascii="Untitled Sans" w:hAnsi="Untitled Sans"/>
          <w:bCs/>
          <w:lang w:eastAsia="en-NZ"/>
        </w:rPr>
        <w:t xml:space="preserve"> Weakening Treaty clauses in these statutes would also be inconsistent with CERD’s emphasis on environmental safeguards, Māori land rights, and the preservation of T</w:t>
      </w:r>
      <w:r w:rsidR="004E6952" w:rsidRPr="00303F0F">
        <w:rPr>
          <w:rFonts w:ascii="Untitled Sans" w:hAnsi="Untitled Sans"/>
          <w:bCs/>
          <w:lang w:eastAsia="en-NZ"/>
        </w:rPr>
        <w:t>e Tiriti</w:t>
      </w:r>
      <w:r w:rsidR="00156953" w:rsidRPr="00303F0F">
        <w:rPr>
          <w:rFonts w:ascii="Untitled Sans" w:hAnsi="Untitled Sans"/>
          <w:bCs/>
          <w:lang w:eastAsia="en-NZ"/>
        </w:rPr>
        <w:t>-based governance arrangements.</w:t>
      </w:r>
      <w:r w:rsidR="000A1552">
        <w:rPr>
          <w:rStyle w:val="FootnoteReference"/>
          <w:rFonts w:ascii="Untitled Sans" w:hAnsi="Untitled Sans"/>
          <w:bCs/>
          <w:lang w:eastAsia="en-NZ"/>
        </w:rPr>
        <w:footnoteReference w:id="69"/>
      </w:r>
      <w:r w:rsidR="004D4701" w:rsidRPr="00303F0F">
        <w:rPr>
          <w:rFonts w:ascii="Untitled Sans" w:hAnsi="Untitled Sans"/>
          <w:bCs/>
          <w:lang w:eastAsia="en-NZ"/>
        </w:rPr>
        <w:t xml:space="preserve"> </w:t>
      </w:r>
    </w:p>
    <w:p w14:paraId="5B76A420" w14:textId="232B2BB3" w:rsidR="004D4701" w:rsidRDefault="0038557F" w:rsidP="0038557F">
      <w:pPr>
        <w:pStyle w:val="Heading2"/>
        <w:numPr>
          <w:ilvl w:val="0"/>
          <w:numId w:val="24"/>
        </w:numPr>
        <w:rPr>
          <w:lang w:eastAsia="en-NZ"/>
        </w:rPr>
      </w:pPr>
      <w:r w:rsidRPr="0038557F">
        <w:rPr>
          <w:lang w:eastAsia="en-NZ"/>
        </w:rPr>
        <w:t>Local government</w:t>
      </w:r>
      <w:r w:rsidR="007C4E0F">
        <w:rPr>
          <w:lang w:eastAsia="en-NZ"/>
        </w:rPr>
        <w:t xml:space="preserve"> and infrastructure</w:t>
      </w:r>
    </w:p>
    <w:p w14:paraId="6F33C413" w14:textId="35DA0F16" w:rsidR="0038557F" w:rsidRPr="00303F0F" w:rsidRDefault="009156AE"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Legislation affected includes t</w:t>
      </w:r>
      <w:r w:rsidR="0038557F" w:rsidRPr="00303F0F">
        <w:rPr>
          <w:rFonts w:ascii="Untitled Sans" w:hAnsi="Untitled Sans"/>
          <w:bCs/>
          <w:lang w:eastAsia="en-NZ"/>
        </w:rPr>
        <w:t xml:space="preserve">he Local Government Act 2002, </w:t>
      </w:r>
      <w:r w:rsidR="007C4E0F" w:rsidRPr="00303F0F">
        <w:rPr>
          <w:rFonts w:ascii="Untitled Sans" w:hAnsi="Untitled Sans"/>
          <w:bCs/>
          <w:lang w:eastAsia="en-NZ"/>
        </w:rPr>
        <w:t>Land Transport Act 2003</w:t>
      </w:r>
      <w:r w:rsidRPr="00303F0F">
        <w:rPr>
          <w:rFonts w:ascii="Untitled Sans" w:hAnsi="Untitled Sans"/>
          <w:bCs/>
          <w:lang w:eastAsia="en-NZ"/>
        </w:rPr>
        <w:t xml:space="preserve"> and</w:t>
      </w:r>
      <w:r w:rsidR="0038557F" w:rsidRPr="00303F0F">
        <w:rPr>
          <w:rFonts w:ascii="Untitled Sans" w:hAnsi="Untitled Sans"/>
          <w:bCs/>
          <w:lang w:eastAsia="en-NZ"/>
        </w:rPr>
        <w:t xml:space="preserve"> </w:t>
      </w:r>
      <w:proofErr w:type="spellStart"/>
      <w:r w:rsidR="0038557F" w:rsidRPr="00303F0F">
        <w:rPr>
          <w:rFonts w:ascii="Untitled Sans" w:hAnsi="Untitled Sans"/>
          <w:bCs/>
          <w:lang w:eastAsia="en-NZ"/>
        </w:rPr>
        <w:t>Taumata</w:t>
      </w:r>
      <w:proofErr w:type="spellEnd"/>
      <w:r w:rsidR="0038557F" w:rsidRPr="00303F0F">
        <w:rPr>
          <w:rFonts w:ascii="Untitled Sans" w:hAnsi="Untitled Sans"/>
          <w:bCs/>
          <w:lang w:eastAsia="en-NZ"/>
        </w:rPr>
        <w:t xml:space="preserve"> </w:t>
      </w:r>
      <w:proofErr w:type="spellStart"/>
      <w:r w:rsidR="0038557F" w:rsidRPr="00303F0F">
        <w:rPr>
          <w:rFonts w:ascii="Untitled Sans" w:hAnsi="Untitled Sans"/>
          <w:bCs/>
          <w:lang w:eastAsia="en-NZ"/>
        </w:rPr>
        <w:t>Arowai</w:t>
      </w:r>
      <w:proofErr w:type="spellEnd"/>
      <w:r w:rsidR="0038557F" w:rsidRPr="00303F0F">
        <w:rPr>
          <w:rFonts w:ascii="Untitled Sans" w:hAnsi="Untitled Sans"/>
          <w:bCs/>
          <w:lang w:eastAsia="en-NZ"/>
        </w:rPr>
        <w:t xml:space="preserve"> – the Water Services Regulator Act 2020.</w:t>
      </w:r>
      <w:r w:rsidR="00F00166">
        <w:rPr>
          <w:rStyle w:val="FootnoteReference"/>
          <w:rFonts w:ascii="Untitled Sans" w:hAnsi="Untitled Sans"/>
          <w:bCs/>
          <w:lang w:eastAsia="en-NZ"/>
        </w:rPr>
        <w:footnoteReference w:id="70"/>
      </w:r>
      <w:r w:rsidR="0038557F" w:rsidRPr="00303F0F">
        <w:rPr>
          <w:rFonts w:ascii="Untitled Sans" w:hAnsi="Untitled Sans"/>
          <w:bCs/>
          <w:lang w:eastAsia="en-NZ"/>
        </w:rPr>
        <w:t xml:space="preserve"> These statutes shape core decisions about infrastructure, planning, and local participation, including matters that directly affect whenua, </w:t>
      </w:r>
      <w:proofErr w:type="spellStart"/>
      <w:r w:rsidR="0038557F" w:rsidRPr="00303F0F">
        <w:rPr>
          <w:rFonts w:ascii="Untitled Sans" w:hAnsi="Untitled Sans"/>
          <w:bCs/>
          <w:lang w:eastAsia="en-NZ"/>
        </w:rPr>
        <w:t>wai</w:t>
      </w:r>
      <w:proofErr w:type="spellEnd"/>
      <w:r w:rsidR="0038557F" w:rsidRPr="00303F0F">
        <w:rPr>
          <w:rFonts w:ascii="Untitled Sans" w:hAnsi="Untitled Sans"/>
          <w:bCs/>
          <w:lang w:eastAsia="en-NZ"/>
        </w:rPr>
        <w:t xml:space="preserve">, papakāinga, and Māori community wellbeing. </w:t>
      </w:r>
    </w:p>
    <w:p w14:paraId="5BAEBB51" w14:textId="1A17B279" w:rsidR="0038557F" w:rsidRPr="00303F0F" w:rsidRDefault="0038557F"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 xml:space="preserve">Reducing </w:t>
      </w:r>
      <w:r w:rsidR="004E6952" w:rsidRPr="00303F0F">
        <w:rPr>
          <w:rFonts w:ascii="Untitled Sans" w:hAnsi="Untitled Sans"/>
          <w:bCs/>
          <w:lang w:eastAsia="en-NZ"/>
        </w:rPr>
        <w:t xml:space="preserve">Te Tiriti </w:t>
      </w:r>
      <w:r w:rsidRPr="00303F0F">
        <w:rPr>
          <w:rFonts w:ascii="Untitled Sans" w:hAnsi="Untitled Sans"/>
          <w:bCs/>
          <w:lang w:eastAsia="en-NZ"/>
        </w:rPr>
        <w:t>obligations in these laws risks narrowing Māori participation to consultation without influence, undermining existing pathways for shared governance and T</w:t>
      </w:r>
      <w:r w:rsidR="004E6952" w:rsidRPr="00303F0F">
        <w:rPr>
          <w:rFonts w:ascii="Untitled Sans" w:hAnsi="Untitled Sans"/>
          <w:bCs/>
          <w:lang w:eastAsia="en-NZ"/>
        </w:rPr>
        <w:t>e Tiriti</w:t>
      </w:r>
      <w:r w:rsidRPr="00303F0F">
        <w:rPr>
          <w:rFonts w:ascii="Untitled Sans" w:hAnsi="Untitled Sans"/>
          <w:bCs/>
          <w:lang w:eastAsia="en-NZ"/>
        </w:rPr>
        <w:t>-responsive decision-making at local and regional levels.</w:t>
      </w:r>
      <w:r w:rsidR="00F00166">
        <w:rPr>
          <w:rStyle w:val="FootnoteReference"/>
          <w:rFonts w:ascii="Untitled Sans" w:hAnsi="Untitled Sans"/>
          <w:bCs/>
          <w:lang w:eastAsia="en-NZ"/>
        </w:rPr>
        <w:footnoteReference w:id="71"/>
      </w:r>
      <w:r w:rsidR="00D42E0D" w:rsidRPr="00303F0F">
        <w:rPr>
          <w:rFonts w:ascii="Untitled Sans" w:hAnsi="Untitled Sans"/>
          <w:bCs/>
          <w:lang w:eastAsia="en-NZ"/>
        </w:rPr>
        <w:t xml:space="preserve"> </w:t>
      </w:r>
      <w:r w:rsidR="00930910" w:rsidRPr="00303F0F">
        <w:rPr>
          <w:rFonts w:ascii="Untitled Sans" w:hAnsi="Untitled Sans"/>
          <w:bCs/>
          <w:lang w:eastAsia="en-NZ"/>
        </w:rPr>
        <w:t>A</w:t>
      </w:r>
      <w:r w:rsidR="0023081A" w:rsidRPr="00303F0F">
        <w:rPr>
          <w:rFonts w:ascii="Untitled Sans" w:hAnsi="Untitled Sans"/>
          <w:bCs/>
          <w:lang w:eastAsia="en-NZ"/>
        </w:rPr>
        <w:t xml:space="preserve"> human rights approach, which</w:t>
      </w:r>
      <w:r w:rsidRPr="00303F0F">
        <w:rPr>
          <w:rFonts w:ascii="Untitled Sans" w:hAnsi="Untitled Sans"/>
          <w:bCs/>
          <w:lang w:eastAsia="en-NZ"/>
        </w:rPr>
        <w:t xml:space="preserve"> focus</w:t>
      </w:r>
      <w:r w:rsidR="0023081A" w:rsidRPr="00303F0F">
        <w:rPr>
          <w:rFonts w:ascii="Untitled Sans" w:hAnsi="Untitled Sans"/>
          <w:bCs/>
          <w:lang w:eastAsia="en-NZ"/>
        </w:rPr>
        <w:t>es</w:t>
      </w:r>
      <w:r w:rsidRPr="00303F0F">
        <w:rPr>
          <w:rFonts w:ascii="Untitled Sans" w:hAnsi="Untitled Sans"/>
          <w:bCs/>
          <w:lang w:eastAsia="en-NZ"/>
        </w:rPr>
        <w:t xml:space="preserve"> on participation, accountability, </w:t>
      </w:r>
      <w:r w:rsidR="00930910" w:rsidRPr="00303F0F">
        <w:rPr>
          <w:rFonts w:ascii="Untitled Sans" w:hAnsi="Untitled Sans"/>
          <w:bCs/>
          <w:lang w:eastAsia="en-NZ"/>
        </w:rPr>
        <w:t>non</w:t>
      </w:r>
      <w:r w:rsidR="0078281E" w:rsidRPr="00303F0F">
        <w:rPr>
          <w:rFonts w:ascii="Untitled Sans" w:hAnsi="Untitled Sans"/>
          <w:bCs/>
          <w:lang w:eastAsia="en-NZ"/>
        </w:rPr>
        <w:t xml:space="preserve">-discrimination </w:t>
      </w:r>
      <w:r w:rsidRPr="00303F0F">
        <w:rPr>
          <w:rFonts w:ascii="Untitled Sans" w:hAnsi="Untitled Sans"/>
          <w:bCs/>
          <w:lang w:eastAsia="en-NZ"/>
        </w:rPr>
        <w:t xml:space="preserve">and </w:t>
      </w:r>
      <w:r w:rsidR="0078281E" w:rsidRPr="00303F0F">
        <w:rPr>
          <w:rFonts w:ascii="Untitled Sans" w:hAnsi="Untitled Sans"/>
          <w:bCs/>
          <w:lang w:eastAsia="en-NZ"/>
        </w:rPr>
        <w:t>which recognises</w:t>
      </w:r>
      <w:r w:rsidRPr="00303F0F">
        <w:rPr>
          <w:rFonts w:ascii="Untitled Sans" w:hAnsi="Untitled Sans"/>
          <w:bCs/>
          <w:lang w:eastAsia="en-NZ"/>
        </w:rPr>
        <w:t xml:space="preserve"> the constitutional place of Te Tiriti supports the conclusion that such a retreat would have both democratic and rights-based costs.</w:t>
      </w:r>
      <w:r w:rsidR="00061883">
        <w:rPr>
          <w:rStyle w:val="FootnoteReference"/>
          <w:rFonts w:ascii="Untitled Sans" w:hAnsi="Untitled Sans"/>
          <w:bCs/>
          <w:lang w:eastAsia="en-NZ"/>
        </w:rPr>
        <w:footnoteReference w:id="72"/>
      </w:r>
      <w:r w:rsidR="00D42E0D" w:rsidRPr="00303F0F">
        <w:rPr>
          <w:rFonts w:ascii="Untitled Sans" w:hAnsi="Untitled Sans"/>
          <w:bCs/>
          <w:lang w:eastAsia="en-NZ"/>
        </w:rPr>
        <w:t xml:space="preserve"> </w:t>
      </w:r>
      <w:r w:rsidRPr="00303F0F">
        <w:rPr>
          <w:rFonts w:ascii="Untitled Sans" w:hAnsi="Untitled Sans"/>
          <w:bCs/>
          <w:lang w:eastAsia="en-NZ"/>
        </w:rPr>
        <w:t>That would move Aotearoa away from, rather than toward, the forms of partnership and power-sharing repeatedly identified by domestic and international bodies as necessary for substantive equality and self-determination.</w:t>
      </w:r>
      <w:r w:rsidR="00670FB2">
        <w:rPr>
          <w:rStyle w:val="FootnoteReference"/>
          <w:rFonts w:ascii="Untitled Sans" w:hAnsi="Untitled Sans"/>
          <w:bCs/>
          <w:lang w:eastAsia="en-NZ"/>
        </w:rPr>
        <w:footnoteReference w:id="73"/>
      </w:r>
      <w:r w:rsidR="00D42E0D" w:rsidRPr="00303F0F">
        <w:rPr>
          <w:rFonts w:ascii="Untitled Sans" w:hAnsi="Untitled Sans"/>
          <w:bCs/>
          <w:lang w:eastAsia="en-NZ"/>
        </w:rPr>
        <w:t xml:space="preserve"> </w:t>
      </w:r>
    </w:p>
    <w:p w14:paraId="275960C8" w14:textId="4CDBF2E2" w:rsidR="00D42E0D" w:rsidRDefault="007E5027" w:rsidP="007E5027">
      <w:pPr>
        <w:pStyle w:val="Heading2"/>
        <w:numPr>
          <w:ilvl w:val="0"/>
          <w:numId w:val="24"/>
        </w:numPr>
        <w:rPr>
          <w:lang w:eastAsia="en-NZ"/>
        </w:rPr>
      </w:pPr>
      <w:r w:rsidRPr="007E5027">
        <w:rPr>
          <w:lang w:eastAsia="en-NZ"/>
        </w:rPr>
        <w:t>Justice, data, and public administration</w:t>
      </w:r>
    </w:p>
    <w:p w14:paraId="473C9D63" w14:textId="55732DA7" w:rsidR="007E5027" w:rsidRPr="00303F0F" w:rsidRDefault="007E5027"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The Criminal Cases Review Commission Act 2019, Data and Statistics Act 2022, and Digital Identity Services Trust Framework Act 2023 are also in scope.</w:t>
      </w:r>
      <w:r>
        <w:rPr>
          <w:rStyle w:val="FootnoteReference"/>
          <w:rFonts w:ascii="Untitled Sans" w:hAnsi="Untitled Sans"/>
          <w:bCs/>
          <w:lang w:eastAsia="en-NZ"/>
        </w:rPr>
        <w:footnoteReference w:id="74"/>
      </w:r>
      <w:r w:rsidRPr="00303F0F">
        <w:rPr>
          <w:rFonts w:ascii="Untitled Sans" w:hAnsi="Untitled Sans"/>
          <w:bCs/>
          <w:lang w:eastAsia="en-NZ"/>
        </w:rPr>
        <w:t xml:space="preserve"> Although sometimes </w:t>
      </w:r>
      <w:r w:rsidR="00B00B74" w:rsidRPr="00303F0F">
        <w:rPr>
          <w:rFonts w:ascii="Untitled Sans" w:hAnsi="Untitled Sans"/>
          <w:bCs/>
          <w:lang w:eastAsia="en-NZ"/>
        </w:rPr>
        <w:t xml:space="preserve">seen </w:t>
      </w:r>
      <w:r w:rsidRPr="00303F0F">
        <w:rPr>
          <w:rFonts w:ascii="Untitled Sans" w:hAnsi="Untitled Sans"/>
          <w:bCs/>
          <w:lang w:eastAsia="en-NZ"/>
        </w:rPr>
        <w:t>as administrative or technical domains, these areas directly affect representation, accountability, evidence, and access to remedies, all of which have distinct human rights implications for Māori.</w:t>
      </w:r>
      <w:r w:rsidR="00EB2BD5" w:rsidRPr="00303F0F">
        <w:rPr>
          <w:rFonts w:ascii="Untitled Sans" w:hAnsi="Untitled Sans"/>
          <w:bCs/>
          <w:lang w:eastAsia="en-NZ"/>
        </w:rPr>
        <w:t xml:space="preserve"> </w:t>
      </w:r>
    </w:p>
    <w:p w14:paraId="6FF580CC" w14:textId="4DAC849D" w:rsidR="00EB2BD5" w:rsidRPr="00303F0F" w:rsidRDefault="007E5027" w:rsidP="00303F0F">
      <w:pPr>
        <w:pStyle w:val="ListParagraph"/>
        <w:numPr>
          <w:ilvl w:val="0"/>
          <w:numId w:val="31"/>
        </w:numPr>
        <w:spacing w:before="240" w:line="276" w:lineRule="auto"/>
        <w:ind w:left="426" w:hanging="426"/>
        <w:jc w:val="both"/>
        <w:rPr>
          <w:rFonts w:ascii="Untitled Sans" w:hAnsi="Untitled Sans"/>
          <w:lang w:eastAsia="en-NZ"/>
        </w:rPr>
      </w:pPr>
      <w:r w:rsidRPr="00303F0F">
        <w:rPr>
          <w:rFonts w:ascii="Untitled Sans" w:hAnsi="Untitled Sans"/>
          <w:bCs/>
          <w:lang w:eastAsia="en-NZ"/>
        </w:rPr>
        <w:t>In justice settings, weaker T</w:t>
      </w:r>
      <w:r w:rsidR="004E6952" w:rsidRPr="00303F0F">
        <w:rPr>
          <w:rFonts w:ascii="Untitled Sans" w:hAnsi="Untitled Sans"/>
          <w:bCs/>
          <w:lang w:eastAsia="en-NZ"/>
        </w:rPr>
        <w:t>e Tiriti</w:t>
      </w:r>
      <w:r w:rsidRPr="00303F0F">
        <w:rPr>
          <w:rFonts w:ascii="Untitled Sans" w:hAnsi="Untitled Sans"/>
          <w:bCs/>
          <w:lang w:eastAsia="en-NZ"/>
        </w:rPr>
        <w:t xml:space="preserve"> obligations can reduce institutional attention to systemic bias and culturally unsafe processes; in data and digital settings, they can weaken recognition of Māori interests in governance, classification, access, and use of information affecting Māori communities.</w:t>
      </w:r>
      <w:r w:rsidR="00EB2BD5" w:rsidRPr="00303F0F">
        <w:rPr>
          <w:rFonts w:ascii="Untitled Sans" w:hAnsi="Untitled Sans"/>
          <w:bCs/>
          <w:lang w:eastAsia="en-NZ"/>
        </w:rPr>
        <w:t xml:space="preserve"> </w:t>
      </w:r>
    </w:p>
    <w:p w14:paraId="37039A88" w14:textId="0E75FBE0" w:rsidR="00106CB5" w:rsidRDefault="0021354D" w:rsidP="004D1B0E">
      <w:pPr>
        <w:pStyle w:val="Heading1"/>
        <w:rPr>
          <w:rStyle w:val="Heading1Char"/>
          <w:rFonts w:cstheme="minorHAnsi"/>
          <w:b/>
        </w:rPr>
      </w:pPr>
      <w:r w:rsidRPr="004D1B0E">
        <w:rPr>
          <w:rStyle w:val="Heading1Char"/>
          <w:rFonts w:cstheme="minorHAnsi"/>
          <w:b/>
        </w:rPr>
        <w:t>Conclusion</w:t>
      </w:r>
    </w:p>
    <w:p w14:paraId="0517110F" w14:textId="6481D378" w:rsidR="0021354D" w:rsidRPr="00303F0F" w:rsidRDefault="0021354D" w:rsidP="00303F0F">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These proposed reforms are not a benign legal housekeeping exercise</w:t>
      </w:r>
      <w:r w:rsidR="00FC7D0D" w:rsidRPr="00303F0F">
        <w:rPr>
          <w:rFonts w:ascii="Untitled Sans" w:hAnsi="Untitled Sans"/>
          <w:bCs/>
          <w:lang w:eastAsia="en-NZ"/>
        </w:rPr>
        <w:t xml:space="preserve"> aimed solely at achieving </w:t>
      </w:r>
      <w:r w:rsidR="00FA08CE" w:rsidRPr="00303F0F">
        <w:rPr>
          <w:rFonts w:ascii="Untitled Sans" w:hAnsi="Untitled Sans"/>
          <w:bCs/>
          <w:lang w:eastAsia="en-NZ"/>
        </w:rPr>
        <w:t xml:space="preserve">certainty and </w:t>
      </w:r>
      <w:r w:rsidR="00FC7D0D" w:rsidRPr="00303F0F">
        <w:rPr>
          <w:rFonts w:ascii="Untitled Sans" w:hAnsi="Untitled Sans"/>
          <w:bCs/>
          <w:lang w:eastAsia="en-NZ"/>
        </w:rPr>
        <w:t>consistency</w:t>
      </w:r>
      <w:r w:rsidRPr="00303F0F">
        <w:rPr>
          <w:rFonts w:ascii="Untitled Sans" w:hAnsi="Untitled Sans"/>
          <w:bCs/>
          <w:lang w:eastAsia="en-NZ"/>
        </w:rPr>
        <w:t>.</w:t>
      </w:r>
      <w:r w:rsidR="00576BB6" w:rsidRPr="00303F0F">
        <w:rPr>
          <w:rFonts w:ascii="Untitled Sans" w:hAnsi="Untitled Sans"/>
          <w:bCs/>
          <w:lang w:eastAsia="en-NZ"/>
        </w:rPr>
        <w:t xml:space="preserve"> </w:t>
      </w:r>
      <w:r w:rsidRPr="00303F0F">
        <w:rPr>
          <w:rFonts w:ascii="Untitled Sans" w:hAnsi="Untitled Sans"/>
          <w:bCs/>
          <w:lang w:eastAsia="en-NZ"/>
        </w:rPr>
        <w:t>They represent a constitutionally significant attempt to reduce the enforceability of Te Tiriti across the statute book, despite Waitangi Tribunal findings of breach</w:t>
      </w:r>
      <w:r w:rsidR="00A952EB" w:rsidRPr="00303F0F">
        <w:rPr>
          <w:rFonts w:ascii="Untitled Sans" w:hAnsi="Untitled Sans"/>
          <w:bCs/>
          <w:lang w:eastAsia="en-NZ"/>
        </w:rPr>
        <w:t>es of Tiriti</w:t>
      </w:r>
      <w:r w:rsidRPr="00303F0F">
        <w:rPr>
          <w:rFonts w:ascii="Untitled Sans" w:hAnsi="Untitled Sans"/>
          <w:bCs/>
          <w:lang w:eastAsia="en-NZ"/>
        </w:rPr>
        <w:t xml:space="preserve">, international concern about unilateral reinterpretation of Treaty commitments, </w:t>
      </w:r>
      <w:r w:rsidR="00472ECB" w:rsidRPr="00303F0F">
        <w:rPr>
          <w:rFonts w:ascii="Untitled Sans" w:hAnsi="Untitled Sans"/>
          <w:bCs/>
          <w:lang w:eastAsia="en-NZ"/>
        </w:rPr>
        <w:t>and repeated</w:t>
      </w:r>
      <w:r w:rsidRPr="00303F0F">
        <w:rPr>
          <w:rFonts w:ascii="Untitled Sans" w:hAnsi="Untitled Sans"/>
          <w:bCs/>
          <w:lang w:eastAsia="en-NZ"/>
        </w:rPr>
        <w:t xml:space="preserve"> warnings </w:t>
      </w:r>
      <w:r w:rsidR="00472ECB" w:rsidRPr="00303F0F">
        <w:rPr>
          <w:rFonts w:ascii="Untitled Sans" w:hAnsi="Untitled Sans"/>
          <w:bCs/>
          <w:lang w:eastAsia="en-NZ"/>
        </w:rPr>
        <w:t xml:space="preserve">of the potential for </w:t>
      </w:r>
      <w:r w:rsidR="00727660" w:rsidRPr="00303F0F">
        <w:rPr>
          <w:rFonts w:ascii="Untitled Sans" w:hAnsi="Untitled Sans"/>
          <w:bCs/>
          <w:lang w:eastAsia="en-NZ"/>
        </w:rPr>
        <w:t xml:space="preserve">creating </w:t>
      </w:r>
      <w:r w:rsidR="00E5455F" w:rsidRPr="00303F0F">
        <w:rPr>
          <w:rFonts w:ascii="Untitled Sans" w:hAnsi="Untitled Sans"/>
          <w:bCs/>
          <w:lang w:eastAsia="en-NZ"/>
        </w:rPr>
        <w:t xml:space="preserve">uncertainty, discrimination </w:t>
      </w:r>
      <w:r w:rsidR="00546305" w:rsidRPr="00303F0F">
        <w:rPr>
          <w:rFonts w:ascii="Untitled Sans" w:hAnsi="Untitled Sans"/>
          <w:bCs/>
          <w:lang w:eastAsia="en-NZ"/>
        </w:rPr>
        <w:t>and severely prejudicial impacts on Māori</w:t>
      </w:r>
      <w:r w:rsidRPr="00303F0F">
        <w:rPr>
          <w:rFonts w:ascii="Untitled Sans" w:hAnsi="Untitled Sans"/>
          <w:bCs/>
          <w:lang w:eastAsia="en-NZ"/>
        </w:rPr>
        <w:t>.</w:t>
      </w:r>
      <w:r w:rsidR="00A1586B" w:rsidRPr="00303F0F">
        <w:rPr>
          <w:rFonts w:ascii="Untitled Sans" w:hAnsi="Untitled Sans"/>
          <w:bCs/>
          <w:lang w:eastAsia="en-NZ"/>
        </w:rPr>
        <w:t xml:space="preserve"> </w:t>
      </w:r>
    </w:p>
    <w:p w14:paraId="70F2E9C2" w14:textId="5ED80074" w:rsidR="00E07BE0" w:rsidRPr="0034503C" w:rsidRDefault="0021354D" w:rsidP="0034503C">
      <w:pPr>
        <w:pStyle w:val="ListParagraph"/>
        <w:numPr>
          <w:ilvl w:val="0"/>
          <w:numId w:val="31"/>
        </w:numPr>
        <w:spacing w:before="240" w:line="276" w:lineRule="auto"/>
        <w:ind w:left="426" w:hanging="426"/>
        <w:jc w:val="both"/>
        <w:rPr>
          <w:rFonts w:ascii="Untitled Sans" w:hAnsi="Untitled Sans"/>
          <w:bCs/>
          <w:lang w:eastAsia="en-NZ"/>
        </w:rPr>
      </w:pPr>
      <w:r w:rsidRPr="00303F0F">
        <w:rPr>
          <w:rFonts w:ascii="Untitled Sans" w:hAnsi="Untitled Sans"/>
          <w:bCs/>
          <w:lang w:eastAsia="en-NZ"/>
        </w:rPr>
        <w:t>If advanced, they are likely to generate more litigation, less certainty, deeper social division, and further deterioration in Crown–Māori relations.</w:t>
      </w:r>
      <w:r w:rsidR="006E5841" w:rsidRPr="00303F0F">
        <w:rPr>
          <w:rFonts w:ascii="Untitled Sans" w:hAnsi="Untitled Sans"/>
          <w:bCs/>
          <w:lang w:eastAsia="en-NZ"/>
        </w:rPr>
        <w:t xml:space="preserve"> </w:t>
      </w:r>
      <w:r w:rsidRPr="00303F0F">
        <w:rPr>
          <w:rFonts w:ascii="Untitled Sans" w:hAnsi="Untitled Sans"/>
          <w:bCs/>
          <w:lang w:eastAsia="en-NZ"/>
        </w:rPr>
        <w:t>A defensible and rights-consistent path is available, but only if the Crown abandons repeal, rejects blanket downgrading, and returns to a Tiriti-grounded, evidence-based, human-rights-consistent, and genuinely shared process.</w:t>
      </w:r>
    </w:p>
    <w:p w14:paraId="7D26B705" w14:textId="6CA53B6D" w:rsidR="00E07BE0" w:rsidRPr="0034503C" w:rsidRDefault="00E07BE0" w:rsidP="0034503C">
      <w:pPr>
        <w:pStyle w:val="ListParagraph"/>
        <w:numPr>
          <w:ilvl w:val="0"/>
          <w:numId w:val="31"/>
        </w:numPr>
        <w:spacing w:before="240" w:line="276" w:lineRule="auto"/>
        <w:ind w:left="425" w:hanging="425"/>
        <w:jc w:val="both"/>
        <w:rPr>
          <w:rFonts w:ascii="Untitled Sans" w:hAnsi="Untitled Sans"/>
          <w:bCs/>
          <w:lang w:eastAsia="en-NZ"/>
        </w:rPr>
      </w:pPr>
      <w:r w:rsidRPr="0034503C">
        <w:rPr>
          <w:rFonts w:ascii="Untitled Sans" w:hAnsi="Untitled Sans"/>
          <w:bCs/>
          <w:lang w:eastAsia="en-NZ"/>
        </w:rPr>
        <w:t xml:space="preserve">The government should halt any further work on the proposed amendments, and show respect to the mana, dignity, and rights of all New Zealanders by continuing a constructive, respectful, and informed conversation about </w:t>
      </w:r>
      <w:r w:rsidR="00171957" w:rsidRPr="0034503C">
        <w:rPr>
          <w:rFonts w:ascii="Untitled Sans" w:hAnsi="Untitled Sans"/>
          <w:bCs/>
          <w:lang w:eastAsia="en-NZ"/>
        </w:rPr>
        <w:t>Te</w:t>
      </w:r>
      <w:r w:rsidRPr="0034503C">
        <w:rPr>
          <w:rFonts w:ascii="Untitled Sans" w:hAnsi="Untitled Sans"/>
          <w:bCs/>
          <w:lang w:eastAsia="en-NZ"/>
        </w:rPr>
        <w:t xml:space="preserve"> Tiriti</w:t>
      </w:r>
      <w:r w:rsidR="00171957" w:rsidRPr="0034503C">
        <w:rPr>
          <w:rFonts w:ascii="Untitled Sans" w:hAnsi="Untitled Sans"/>
          <w:bCs/>
          <w:lang w:eastAsia="en-NZ"/>
        </w:rPr>
        <w:t xml:space="preserve"> and its legal recognition and protection</w:t>
      </w:r>
      <w:r w:rsidRPr="0034503C">
        <w:rPr>
          <w:rFonts w:ascii="Untitled Sans" w:hAnsi="Untitled Sans"/>
          <w:bCs/>
          <w:lang w:eastAsia="en-NZ"/>
        </w:rPr>
        <w:t xml:space="preserve">. </w:t>
      </w:r>
    </w:p>
    <w:p w14:paraId="6615B995" w14:textId="4AFD522F" w:rsidR="004209BD" w:rsidRPr="0034503C" w:rsidRDefault="00E07BE0" w:rsidP="0034503C">
      <w:pPr>
        <w:pStyle w:val="ListParagraph"/>
        <w:numPr>
          <w:ilvl w:val="0"/>
          <w:numId w:val="31"/>
        </w:numPr>
        <w:spacing w:before="240" w:line="276" w:lineRule="auto"/>
        <w:ind w:left="425" w:hanging="425"/>
        <w:jc w:val="both"/>
        <w:rPr>
          <w:b/>
        </w:rPr>
      </w:pPr>
      <w:r w:rsidRPr="0034503C">
        <w:rPr>
          <w:rFonts w:ascii="Untitled Sans" w:hAnsi="Untitled Sans"/>
          <w:bCs/>
          <w:lang w:eastAsia="en-NZ"/>
        </w:rPr>
        <w:t xml:space="preserve">Any future work to consider </w:t>
      </w:r>
      <w:r w:rsidR="009E450F" w:rsidRPr="0034503C">
        <w:rPr>
          <w:rFonts w:ascii="Untitled Sans" w:hAnsi="Untitled Sans"/>
          <w:bCs/>
          <w:lang w:eastAsia="en-NZ"/>
        </w:rPr>
        <w:t>Treaty clauses</w:t>
      </w:r>
      <w:r w:rsidRPr="0034503C">
        <w:rPr>
          <w:rFonts w:ascii="Untitled Sans" w:hAnsi="Untitled Sans"/>
          <w:bCs/>
          <w:lang w:eastAsia="en-NZ"/>
        </w:rPr>
        <w:t xml:space="preserve"> should be co-designed with adequate time and resourcing to enable meaningful Māori participation. </w:t>
      </w:r>
    </w:p>
    <w:p w14:paraId="70681F2E" w14:textId="77777777" w:rsidR="005C748B" w:rsidRPr="005C748B" w:rsidRDefault="005C748B" w:rsidP="005C748B">
      <w:pPr>
        <w:spacing w:line="276" w:lineRule="auto"/>
        <w:jc w:val="both"/>
        <w:rPr>
          <w:rFonts w:ascii="Untitled Sans" w:hAnsi="Untitled Sans"/>
        </w:rPr>
      </w:pPr>
    </w:p>
    <w:sectPr w:rsidR="005C748B" w:rsidRPr="005C748B">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844F2" w14:textId="77777777" w:rsidR="00414B71" w:rsidRDefault="00414B71" w:rsidP="006136DA">
      <w:r>
        <w:separator/>
      </w:r>
    </w:p>
  </w:endnote>
  <w:endnote w:type="continuationSeparator" w:id="0">
    <w:p w14:paraId="65F80B2C" w14:textId="77777777" w:rsidR="00414B71" w:rsidRDefault="00414B71" w:rsidP="0061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titled Sans">
    <w:altName w:val="Calibri"/>
    <w:panose1 w:val="00000000000000000000"/>
    <w:charset w:val="00"/>
    <w:family w:val="swiss"/>
    <w:notTrueType/>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erif">
    <w:altName w:val="Sitka Small"/>
    <w:charset w:val="00"/>
    <w:family w:val="roman"/>
    <w:pitch w:val="variable"/>
    <w:sig w:usb0="E00002EF" w:usb1="4000205B" w:usb2="00000028"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E78A" w14:textId="77777777" w:rsidR="00407F80" w:rsidRDefault="007D0173">
    <w:pPr>
      <w:pStyle w:val="Footer"/>
      <w:jc w:val="center"/>
    </w:pPr>
    <w:sdt>
      <w:sdtPr>
        <w:id w:val="-227915915"/>
        <w:docPartObj>
          <w:docPartGallery w:val="Page Numbers (Bottom of Page)"/>
          <w:docPartUnique/>
        </w:docPartObj>
      </w:sdtPr>
      <w:sdtEndPr>
        <w:rPr>
          <w:noProof/>
        </w:rPr>
      </w:sdtEndPr>
      <w:sdtContent>
        <w:r w:rsidR="00407F80">
          <w:fldChar w:fldCharType="begin"/>
        </w:r>
        <w:r w:rsidR="00407F80">
          <w:instrText xml:space="preserve"> PAGE   \* MERGEFORMAT </w:instrText>
        </w:r>
        <w:r w:rsidR="00407F80">
          <w:fldChar w:fldCharType="separate"/>
        </w:r>
        <w:r w:rsidR="00407F80">
          <w:rPr>
            <w:noProof/>
          </w:rPr>
          <w:t>3</w:t>
        </w:r>
        <w:r w:rsidR="00407F80">
          <w:rPr>
            <w:noProof/>
          </w:rPr>
          <w:fldChar w:fldCharType="end"/>
        </w:r>
      </w:sdtContent>
    </w:sdt>
  </w:p>
  <w:p w14:paraId="6EE05BE4" w14:textId="77777777" w:rsidR="00407F80" w:rsidRDefault="00407F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0192" w14:textId="77777777" w:rsidR="00407F80" w:rsidRPr="009077F2" w:rsidRDefault="00407F80">
    <w:pPr>
      <w:pStyle w:val="Footer"/>
      <w:jc w:val="center"/>
      <w:rPr>
        <w:sz w:val="20"/>
        <w:szCs w:val="20"/>
      </w:rPr>
    </w:pPr>
  </w:p>
  <w:p w14:paraId="6C4FF1D0" w14:textId="77777777" w:rsidR="00407F80" w:rsidRDefault="00407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3C29" w14:textId="77777777" w:rsidR="00407F80" w:rsidRDefault="00407F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700259"/>
      <w:docPartObj>
        <w:docPartGallery w:val="Page Numbers (Bottom of Page)"/>
        <w:docPartUnique/>
      </w:docPartObj>
    </w:sdtPr>
    <w:sdtEndPr>
      <w:rPr>
        <w:noProof/>
      </w:rPr>
    </w:sdtEndPr>
    <w:sdtContent>
      <w:p w14:paraId="0F9E20B1" w14:textId="77777777" w:rsidR="00407F80" w:rsidRDefault="00407F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58E025" w14:textId="77777777" w:rsidR="00407F80" w:rsidRDefault="00407F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AD9A" w14:textId="77777777" w:rsidR="00407F80" w:rsidRDefault="00407F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5D0C" w14:textId="77777777" w:rsidR="00414B71" w:rsidRDefault="00414B71" w:rsidP="006136DA">
      <w:r>
        <w:separator/>
      </w:r>
    </w:p>
  </w:footnote>
  <w:footnote w:type="continuationSeparator" w:id="0">
    <w:p w14:paraId="1E1296B6" w14:textId="77777777" w:rsidR="00414B71" w:rsidRDefault="00414B71" w:rsidP="006136DA">
      <w:r>
        <w:continuationSeparator/>
      </w:r>
    </w:p>
  </w:footnote>
  <w:footnote w:id="1">
    <w:p w14:paraId="585C4FDA" w14:textId="77777777" w:rsidR="008E680B" w:rsidRPr="007A7B79" w:rsidRDefault="008E680B" w:rsidP="008E680B">
      <w:pPr>
        <w:pStyle w:val="FootnoteText"/>
        <w:rPr>
          <w:sz w:val="18"/>
          <w:szCs w:val="18"/>
        </w:rPr>
      </w:pPr>
      <w:r w:rsidRPr="007A7B79">
        <w:rPr>
          <w:rStyle w:val="FootnoteReference"/>
          <w:sz w:val="18"/>
          <w:szCs w:val="18"/>
        </w:rPr>
        <w:footnoteRef/>
      </w:r>
      <w:r w:rsidRPr="007A7B79">
        <w:rPr>
          <w:sz w:val="18"/>
          <w:szCs w:val="18"/>
        </w:rPr>
        <w:t xml:space="preserve"> Waitangi Tribunal Te Roroa Report (Wai 38, 1992) citing Bishop Manuhuia Bennett at p 30.</w:t>
      </w:r>
    </w:p>
  </w:footnote>
  <w:footnote w:id="2">
    <w:p w14:paraId="312C31F9" w14:textId="7373C448" w:rsidR="003411B6" w:rsidRPr="007A7B79" w:rsidRDefault="00070390" w:rsidP="00CB6F86">
      <w:pPr>
        <w:rPr>
          <w:sz w:val="18"/>
          <w:szCs w:val="18"/>
        </w:rPr>
      </w:pPr>
      <w:r w:rsidRPr="007A7B79">
        <w:rPr>
          <w:rStyle w:val="FootnoteReference"/>
          <w:sz w:val="18"/>
          <w:szCs w:val="18"/>
        </w:rPr>
        <w:footnoteRef/>
      </w:r>
      <w:r w:rsidRPr="007A7B79">
        <w:rPr>
          <w:sz w:val="18"/>
          <w:szCs w:val="18"/>
        </w:rPr>
        <w:t xml:space="preserve"> </w:t>
      </w:r>
      <w:r w:rsidR="00AA52D4" w:rsidRPr="007A7B79">
        <w:rPr>
          <w:sz w:val="18"/>
          <w:szCs w:val="18"/>
        </w:rPr>
        <w:t>Cabinet Office. (</w:t>
      </w:r>
      <w:r w:rsidR="002F640D" w:rsidRPr="007A7B79">
        <w:rPr>
          <w:sz w:val="18"/>
          <w:szCs w:val="18"/>
        </w:rPr>
        <w:t xml:space="preserve">2026, 23 February). </w:t>
      </w:r>
      <w:r w:rsidR="002F640D" w:rsidRPr="007A7B79">
        <w:rPr>
          <w:i/>
          <w:sz w:val="18"/>
          <w:szCs w:val="18"/>
        </w:rPr>
        <w:t>CAB-26-MIN-0048.01</w:t>
      </w:r>
      <w:r w:rsidR="003411B6" w:rsidRPr="007A7B79">
        <w:rPr>
          <w:i/>
          <w:sz w:val="18"/>
          <w:szCs w:val="18"/>
        </w:rPr>
        <w:t xml:space="preserve">: </w:t>
      </w:r>
      <w:r w:rsidR="004472F9" w:rsidRPr="007A7B79">
        <w:rPr>
          <w:i/>
          <w:sz w:val="18"/>
          <w:szCs w:val="18"/>
        </w:rPr>
        <w:t>Review of references to the principles of the Treaty of Waitangi in legislation: next steps</w:t>
      </w:r>
      <w:r w:rsidR="004472F9" w:rsidRPr="007A7B79">
        <w:rPr>
          <w:sz w:val="18"/>
          <w:szCs w:val="18"/>
        </w:rPr>
        <w:t xml:space="preserve"> [Cabinet </w:t>
      </w:r>
      <w:r w:rsidR="009268EB" w:rsidRPr="007A7B79">
        <w:rPr>
          <w:sz w:val="18"/>
          <w:szCs w:val="18"/>
        </w:rPr>
        <w:t>Minute</w:t>
      </w:r>
      <w:r w:rsidR="004472F9" w:rsidRPr="007A7B79">
        <w:rPr>
          <w:sz w:val="18"/>
          <w:szCs w:val="18"/>
        </w:rPr>
        <w:t>].</w:t>
      </w:r>
      <w:r w:rsidR="00F35346" w:rsidRPr="007A7B79">
        <w:rPr>
          <w:sz w:val="18"/>
          <w:szCs w:val="18"/>
        </w:rPr>
        <w:t xml:space="preserve"> Retrieved 23 June 2026 from </w:t>
      </w:r>
      <w:hyperlink r:id="rId1" w:history="1">
        <w:r w:rsidR="00F35346" w:rsidRPr="007A7B79">
          <w:rPr>
            <w:rStyle w:val="Hyperlink"/>
            <w:sz w:val="18"/>
            <w:szCs w:val="18"/>
          </w:rPr>
          <w:t>https://www.justice.govt.nz/assets/Documents/Publications/Providing-certainty-on-legislative-references-to-the-Treaty-of-Waitangi.pdf</w:t>
        </w:r>
      </w:hyperlink>
      <w:r w:rsidR="00F35346" w:rsidRPr="007A7B79">
        <w:rPr>
          <w:sz w:val="18"/>
          <w:szCs w:val="18"/>
        </w:rPr>
        <w:t>.</w:t>
      </w:r>
    </w:p>
    <w:p w14:paraId="15D342DB" w14:textId="4D76DE29" w:rsidR="00095CA5" w:rsidRPr="007A7B79" w:rsidRDefault="00FE084E" w:rsidP="00095CA5">
      <w:pPr>
        <w:rPr>
          <w:sz w:val="18"/>
          <w:szCs w:val="18"/>
        </w:rPr>
      </w:pPr>
      <w:r w:rsidRPr="007A7B79">
        <w:rPr>
          <w:sz w:val="18"/>
          <w:szCs w:val="18"/>
        </w:rPr>
        <w:t xml:space="preserve">Cabinet Office. (2025, 9 December). </w:t>
      </w:r>
      <w:r w:rsidRPr="007A7B79">
        <w:rPr>
          <w:i/>
          <w:sz w:val="18"/>
          <w:szCs w:val="18"/>
        </w:rPr>
        <w:t>CAB.001.0134: Review of references to the principles of the Treaty of Waitangi in legislation: next steps</w:t>
      </w:r>
      <w:r w:rsidRPr="007A7B79">
        <w:rPr>
          <w:sz w:val="18"/>
          <w:szCs w:val="18"/>
        </w:rPr>
        <w:t xml:space="preserve"> [Cabinet Paper]. Ministry of Justice. Retrieved 23 June 2026 from </w:t>
      </w:r>
      <w:hyperlink r:id="rId2" w:history="1">
        <w:r w:rsidRPr="007A7B79">
          <w:rPr>
            <w:rStyle w:val="Hyperlink"/>
            <w:sz w:val="18"/>
            <w:szCs w:val="18"/>
          </w:rPr>
          <w:t>https://www.justice.govt.nz/assets/Documents/Publications/Providing-certainty-on-legislative-references-to-the-Treaty-of-Waitangi.pdf</w:t>
        </w:r>
      </w:hyperlink>
      <w:r w:rsidR="006577CC" w:rsidRPr="007A7B79">
        <w:rPr>
          <w:sz w:val="18"/>
          <w:szCs w:val="18"/>
        </w:rPr>
        <w:t xml:space="preserve">. </w:t>
      </w:r>
      <w:r w:rsidR="00095CA5" w:rsidRPr="007A7B79">
        <w:rPr>
          <w:sz w:val="18"/>
          <w:szCs w:val="18"/>
        </w:rPr>
        <w:t xml:space="preserve">Hon Paul Goldsmith. (15 May 2026). </w:t>
      </w:r>
      <w:r w:rsidR="00095CA5" w:rsidRPr="007A7B79">
        <w:rPr>
          <w:i/>
          <w:sz w:val="18"/>
          <w:szCs w:val="18"/>
        </w:rPr>
        <w:t xml:space="preserve">Ensuring Treaty references are consistent. </w:t>
      </w:r>
      <w:r w:rsidR="00095CA5" w:rsidRPr="007A7B79">
        <w:rPr>
          <w:sz w:val="18"/>
          <w:szCs w:val="18"/>
        </w:rPr>
        <w:t xml:space="preserve">New Zealand Government. </w:t>
      </w:r>
      <w:hyperlink r:id="rId3" w:history="1">
        <w:r w:rsidR="00095CA5" w:rsidRPr="007A7B79">
          <w:rPr>
            <w:rStyle w:val="Hyperlink"/>
            <w:sz w:val="18"/>
            <w:szCs w:val="18"/>
          </w:rPr>
          <w:t>https://www.beehive.govt.nz/release/ensuring-treaty-references-are-consistent</w:t>
        </w:r>
      </w:hyperlink>
      <w:r w:rsidR="00612C1D" w:rsidRPr="007A7B79">
        <w:rPr>
          <w:sz w:val="18"/>
          <w:szCs w:val="18"/>
        </w:rPr>
        <w:t>.</w:t>
      </w:r>
      <w:r w:rsidR="00095CA5" w:rsidRPr="007A7B79">
        <w:rPr>
          <w:sz w:val="18"/>
          <w:szCs w:val="18"/>
        </w:rPr>
        <w:t xml:space="preserve">  </w:t>
      </w:r>
    </w:p>
    <w:p w14:paraId="0AB3E183" w14:textId="7CDEBABA" w:rsidR="00070390" w:rsidRPr="007A7B79" w:rsidRDefault="006577CC" w:rsidP="006577CC">
      <w:pPr>
        <w:rPr>
          <w:sz w:val="18"/>
          <w:szCs w:val="18"/>
        </w:rPr>
      </w:pPr>
      <w:r w:rsidRPr="007A7B79">
        <w:rPr>
          <w:sz w:val="18"/>
          <w:szCs w:val="18"/>
        </w:rPr>
        <w:t xml:space="preserve">See also: </w:t>
      </w:r>
      <w:r w:rsidR="001F1F9C" w:rsidRPr="007A7B79">
        <w:rPr>
          <w:sz w:val="18"/>
          <w:szCs w:val="18"/>
        </w:rPr>
        <w:t xml:space="preserve">Ministry of Justice, "Review of legislation including reference to the principles of the Treaty of Waitangi", </w:t>
      </w:r>
      <w:hyperlink r:id="rId4" w:history="1">
        <w:r w:rsidR="006566F3" w:rsidRPr="007A7B79">
          <w:rPr>
            <w:rStyle w:val="Hyperlink"/>
            <w:sz w:val="18"/>
            <w:szCs w:val="18"/>
          </w:rPr>
          <w:t>https://www.justice.govt.nz/justice-sector-policy/key-initiatives/review-of-legislation-including-reference-to-the-principles-of-the-treaty-of-waitangi/</w:t>
        </w:r>
      </w:hyperlink>
      <w:r w:rsidR="001F1F9C" w:rsidRPr="007A7B79">
        <w:rPr>
          <w:sz w:val="18"/>
          <w:szCs w:val="18"/>
        </w:rPr>
        <w:t>.</w:t>
      </w:r>
    </w:p>
  </w:footnote>
  <w:footnote w:id="3">
    <w:p w14:paraId="44991409" w14:textId="4C341A46" w:rsidR="006C6145" w:rsidRPr="007A7B79" w:rsidRDefault="006C6145" w:rsidP="00CB6F86">
      <w:pPr>
        <w:pStyle w:val="FootnoteText"/>
        <w:rPr>
          <w:sz w:val="18"/>
          <w:szCs w:val="18"/>
        </w:rPr>
      </w:pPr>
      <w:r w:rsidRPr="007A7B79">
        <w:rPr>
          <w:rStyle w:val="FootnoteReference"/>
          <w:sz w:val="18"/>
          <w:szCs w:val="18"/>
        </w:rPr>
        <w:footnoteRef/>
      </w:r>
      <w:r w:rsidRPr="007A7B79">
        <w:rPr>
          <w:sz w:val="18"/>
          <w:szCs w:val="18"/>
        </w:rPr>
        <w:t xml:space="preserve"> Te Kāhui Tika Tangata Human Rights Commission</w:t>
      </w:r>
      <w:r w:rsidR="00AC4E88" w:rsidRPr="007A7B79">
        <w:rPr>
          <w:sz w:val="18"/>
          <w:szCs w:val="18"/>
        </w:rPr>
        <w:t>.</w:t>
      </w:r>
      <w:r w:rsidRPr="007A7B79">
        <w:rPr>
          <w:sz w:val="18"/>
          <w:szCs w:val="18"/>
        </w:rPr>
        <w:t xml:space="preserve"> </w:t>
      </w:r>
      <w:r w:rsidR="00B14E81" w:rsidRPr="007A7B79">
        <w:rPr>
          <w:sz w:val="18"/>
          <w:szCs w:val="18"/>
        </w:rPr>
        <w:t>(2025)</w:t>
      </w:r>
      <w:r w:rsidR="00AC4E88" w:rsidRPr="007A7B79">
        <w:rPr>
          <w:sz w:val="18"/>
          <w:szCs w:val="18"/>
        </w:rPr>
        <w:t>.</w:t>
      </w:r>
      <w:r w:rsidR="00B14E81" w:rsidRPr="007A7B79">
        <w:rPr>
          <w:sz w:val="18"/>
          <w:szCs w:val="18"/>
        </w:rPr>
        <w:t xml:space="preserve"> </w:t>
      </w:r>
      <w:hyperlink r:id="rId5" w:history="1">
        <w:r w:rsidR="00B14E81" w:rsidRPr="007A7B79">
          <w:rPr>
            <w:rStyle w:val="Hyperlink"/>
            <w:i/>
            <w:iCs/>
            <w:sz w:val="18"/>
            <w:szCs w:val="18"/>
          </w:rPr>
          <w:t>Submission on the Principles of the Treaty of Waitangi Bill</w:t>
        </w:r>
      </w:hyperlink>
      <w:r w:rsidR="00B14E81" w:rsidRPr="007A7B79">
        <w:rPr>
          <w:sz w:val="18"/>
          <w:szCs w:val="18"/>
        </w:rPr>
        <w:t>. Te Kāhui Tika Tangata Human Rights Commission</w:t>
      </w:r>
      <w:r w:rsidR="00337665" w:rsidRPr="007A7B79">
        <w:rPr>
          <w:sz w:val="18"/>
          <w:szCs w:val="18"/>
        </w:rPr>
        <w:t>. (2025)</w:t>
      </w:r>
      <w:r w:rsidR="00B14E81" w:rsidRPr="007A7B79">
        <w:rPr>
          <w:sz w:val="18"/>
          <w:szCs w:val="18"/>
        </w:rPr>
        <w:t xml:space="preserve"> </w:t>
      </w:r>
      <w:hyperlink r:id="rId6" w:history="1">
        <w:r w:rsidR="00B14E81" w:rsidRPr="007A7B79">
          <w:rPr>
            <w:rStyle w:val="Hyperlink"/>
            <w:i/>
            <w:sz w:val="18"/>
            <w:szCs w:val="18"/>
          </w:rPr>
          <w:t>Submission on Regulatory Standards Bill</w:t>
        </w:r>
      </w:hyperlink>
      <w:r w:rsidR="00B14E81" w:rsidRPr="007A7B79">
        <w:rPr>
          <w:sz w:val="18"/>
          <w:szCs w:val="18"/>
        </w:rPr>
        <w:t>.</w:t>
      </w:r>
      <w:r w:rsidRPr="007A7B79">
        <w:rPr>
          <w:sz w:val="18"/>
          <w:szCs w:val="18"/>
        </w:rPr>
        <w:t xml:space="preserve">Te Kāhui Tika Tangata Human Rights Commission </w:t>
      </w:r>
      <w:r w:rsidR="00E973E7" w:rsidRPr="007A7B79">
        <w:rPr>
          <w:i/>
          <w:iCs/>
          <w:sz w:val="18"/>
          <w:szCs w:val="18"/>
        </w:rPr>
        <w:t>Te Mana i Waitangi</w:t>
      </w:r>
      <w:r w:rsidR="00245F6D" w:rsidRPr="007A7B79">
        <w:rPr>
          <w:i/>
          <w:iCs/>
          <w:sz w:val="18"/>
          <w:szCs w:val="18"/>
        </w:rPr>
        <w:t>.</w:t>
      </w:r>
      <w:r w:rsidR="00715B29" w:rsidRPr="007A7B79">
        <w:rPr>
          <w:sz w:val="18"/>
          <w:szCs w:val="18"/>
        </w:rPr>
        <w:t xml:space="preserve"> </w:t>
      </w:r>
      <w:hyperlink r:id="rId7" w:history="1">
        <w:r w:rsidR="00715B29" w:rsidRPr="007A7B79">
          <w:rPr>
            <w:rStyle w:val="Hyperlink"/>
            <w:sz w:val="18"/>
            <w:szCs w:val="18"/>
          </w:rPr>
          <w:t>https://tikatangata.org.nz/human-rights-in-aotearoa/human-rights-and-te-tiriti-o-waitangi</w:t>
        </w:r>
      </w:hyperlink>
      <w:r w:rsidRPr="007A7B79">
        <w:rPr>
          <w:sz w:val="18"/>
          <w:szCs w:val="18"/>
        </w:rPr>
        <w:t>. Te Kāhui Tika Tangata Human Rights Commission</w:t>
      </w:r>
      <w:r w:rsidR="00C31243" w:rsidRPr="007A7B79">
        <w:rPr>
          <w:sz w:val="18"/>
          <w:szCs w:val="18"/>
        </w:rPr>
        <w:t xml:space="preserve"> (2025)</w:t>
      </w:r>
      <w:r w:rsidRPr="007A7B79">
        <w:rPr>
          <w:sz w:val="18"/>
          <w:szCs w:val="18"/>
        </w:rPr>
        <w:t xml:space="preserve"> </w:t>
      </w:r>
      <w:hyperlink r:id="rId8" w:history="1">
        <w:r w:rsidRPr="007A7B79">
          <w:rPr>
            <w:rStyle w:val="Hyperlink"/>
            <w:i/>
            <w:sz w:val="18"/>
            <w:szCs w:val="18"/>
          </w:rPr>
          <w:t>Statement of Intent 2025</w:t>
        </w:r>
        <w:r w:rsidR="002B35A6" w:rsidRPr="007A7B79">
          <w:rPr>
            <w:rStyle w:val="Hyperlink"/>
            <w:i/>
            <w:iCs/>
            <w:sz w:val="18"/>
            <w:szCs w:val="18"/>
          </w:rPr>
          <w:t>-2029</w:t>
        </w:r>
      </w:hyperlink>
      <w:r w:rsidRPr="007A7B79">
        <w:rPr>
          <w:sz w:val="18"/>
          <w:szCs w:val="18"/>
        </w:rPr>
        <w:t xml:space="preserve">. </w:t>
      </w:r>
    </w:p>
  </w:footnote>
  <w:footnote w:id="4">
    <w:p w14:paraId="008B8562" w14:textId="77777777" w:rsidR="002F2078" w:rsidRPr="007A7B79" w:rsidRDefault="004D1B0E" w:rsidP="002F2078">
      <w:pPr>
        <w:rPr>
          <w:sz w:val="18"/>
          <w:szCs w:val="18"/>
        </w:rPr>
      </w:pPr>
      <w:r w:rsidRPr="007A7B79">
        <w:rPr>
          <w:rStyle w:val="FootnoteReference"/>
          <w:sz w:val="18"/>
          <w:szCs w:val="18"/>
        </w:rPr>
        <w:footnoteRef/>
      </w:r>
      <w:r w:rsidRPr="007A7B79">
        <w:rPr>
          <w:sz w:val="18"/>
          <w:szCs w:val="18"/>
        </w:rPr>
        <w:t xml:space="preserve"> </w:t>
      </w:r>
      <w:r w:rsidR="00CC5A82" w:rsidRPr="007A7B79">
        <w:rPr>
          <w:sz w:val="18"/>
          <w:szCs w:val="18"/>
        </w:rPr>
        <w:t>As previously recommended by the Waitangi Tribunal</w:t>
      </w:r>
      <w:r w:rsidR="00DF770E" w:rsidRPr="007A7B79">
        <w:rPr>
          <w:sz w:val="18"/>
          <w:szCs w:val="18"/>
        </w:rPr>
        <w:t xml:space="preserve">: </w:t>
      </w:r>
    </w:p>
    <w:p w14:paraId="4F6B501E" w14:textId="5E924781" w:rsidR="004D1B0E" w:rsidRPr="007A7B79" w:rsidRDefault="006625F2" w:rsidP="00213BA2">
      <w:pPr>
        <w:rPr>
          <w:iCs/>
          <w:sz w:val="18"/>
          <w:szCs w:val="18"/>
        </w:rPr>
      </w:pPr>
      <w:r w:rsidRPr="007A7B79">
        <w:rPr>
          <w:sz w:val="18"/>
          <w:szCs w:val="18"/>
        </w:rPr>
        <w:t xml:space="preserve">Waitangi Tribunal </w:t>
      </w:r>
      <w:r w:rsidR="002F2078" w:rsidRPr="007A7B79">
        <w:rPr>
          <w:i/>
          <w:iCs/>
          <w:sz w:val="18"/>
          <w:szCs w:val="18"/>
        </w:rPr>
        <w:t>Ngā Mātāpono – The Principles: Part III of the Report of the Tomokia Ngā Tatau o Matangireia – the Constitutional Kaupapa Inquiry Panel on the Crown’s Treaty Principles Bill and Treaty Clause Review Policies</w:t>
      </w:r>
      <w:r w:rsidR="002F2078" w:rsidRPr="007A7B79">
        <w:rPr>
          <w:sz w:val="18"/>
          <w:szCs w:val="18"/>
        </w:rPr>
        <w:t xml:space="preserve"> (Wai 3300, Waitangi Tribunal Report, </w:t>
      </w:r>
      <w:r w:rsidRPr="007A7B79">
        <w:rPr>
          <w:sz w:val="18"/>
          <w:szCs w:val="18"/>
        </w:rPr>
        <w:t xml:space="preserve">2025) </w:t>
      </w:r>
      <w:r w:rsidR="007D36A7" w:rsidRPr="007A7B79">
        <w:rPr>
          <w:sz w:val="18"/>
          <w:szCs w:val="18"/>
        </w:rPr>
        <w:t>[</w:t>
      </w:r>
      <w:hyperlink r:id="rId9" w:history="1">
        <w:r w:rsidRPr="007A7B79">
          <w:rPr>
            <w:rStyle w:val="Hyperlink"/>
            <w:b/>
            <w:i/>
            <w:iCs/>
            <w:sz w:val="18"/>
            <w:szCs w:val="18"/>
          </w:rPr>
          <w:t>Ngā Mātāpono The Principles – Part III</w:t>
        </w:r>
      </w:hyperlink>
      <w:r w:rsidR="00856616" w:rsidRPr="007A7B79">
        <w:rPr>
          <w:iCs/>
          <w:sz w:val="18"/>
          <w:szCs w:val="18"/>
        </w:rPr>
        <w:t>]</w:t>
      </w:r>
    </w:p>
  </w:footnote>
  <w:footnote w:id="5">
    <w:p w14:paraId="4DEB4B4C" w14:textId="67439CB4" w:rsidR="004D1B0E" w:rsidRPr="007A7B79" w:rsidRDefault="004D1B0E" w:rsidP="004D1B0E">
      <w:pPr>
        <w:pStyle w:val="FootnoteText"/>
        <w:rPr>
          <w:sz w:val="18"/>
          <w:szCs w:val="18"/>
        </w:rPr>
      </w:pPr>
      <w:r w:rsidRPr="007A7B79">
        <w:rPr>
          <w:rStyle w:val="FootnoteReference"/>
          <w:sz w:val="18"/>
          <w:szCs w:val="18"/>
        </w:rPr>
        <w:footnoteRef/>
      </w:r>
      <w:r w:rsidRPr="007A7B79">
        <w:rPr>
          <w:sz w:val="18"/>
          <w:szCs w:val="18"/>
        </w:rPr>
        <w:t xml:space="preserve"> </w:t>
      </w:r>
      <w:r w:rsidR="00FF0E19" w:rsidRPr="007A7B79">
        <w:rPr>
          <w:sz w:val="18"/>
          <w:szCs w:val="18"/>
        </w:rPr>
        <w:t xml:space="preserve">As previously recommended by the Waitangi Tribunal. Ibid. </w:t>
      </w:r>
      <w:r w:rsidR="00703581" w:rsidRPr="007A7B79">
        <w:rPr>
          <w:sz w:val="18"/>
          <w:szCs w:val="18"/>
        </w:rPr>
        <w:t xml:space="preserve">and: </w:t>
      </w:r>
      <w:r w:rsidR="00076FF4" w:rsidRPr="007A7B79">
        <w:rPr>
          <w:sz w:val="18"/>
          <w:szCs w:val="18"/>
        </w:rPr>
        <w:t xml:space="preserve">Waitangi Tribunal </w:t>
      </w:r>
      <w:r w:rsidR="00076FF4" w:rsidRPr="007A7B79">
        <w:rPr>
          <w:i/>
          <w:iCs/>
          <w:sz w:val="18"/>
          <w:szCs w:val="18"/>
        </w:rPr>
        <w:t>Ngā Mātāpono – The Principles: The Interim Report of the Tomokia Ngā Tatau o Matangireia – The Constitutional Kaupapa Inquiry Panel on the Crown’s Treaty Principles Bill and Treaty Clause Review Policies</w:t>
      </w:r>
      <w:r w:rsidR="00076FF4" w:rsidRPr="007A7B79">
        <w:rPr>
          <w:sz w:val="18"/>
          <w:szCs w:val="18"/>
        </w:rPr>
        <w:t xml:space="preserve"> (Wai 3300, Waitangi Tribunal Report, 2024) [</w:t>
      </w:r>
      <w:hyperlink r:id="rId10" w:history="1">
        <w:r w:rsidR="00B46906" w:rsidRPr="007A7B79">
          <w:rPr>
            <w:rStyle w:val="Hyperlink"/>
            <w:b/>
            <w:i/>
            <w:iCs/>
            <w:sz w:val="18"/>
            <w:szCs w:val="18"/>
          </w:rPr>
          <w:t>Ngā Mātāpono – The Principles, Interim Report</w:t>
        </w:r>
      </w:hyperlink>
      <w:r w:rsidR="00B46906" w:rsidRPr="007A7B79">
        <w:t xml:space="preserve">] </w:t>
      </w:r>
      <w:r w:rsidR="00612FD2" w:rsidRPr="007A7B79">
        <w:rPr>
          <w:sz w:val="18"/>
          <w:szCs w:val="18"/>
        </w:rPr>
        <w:t xml:space="preserve">Waitangi Tribunal </w:t>
      </w:r>
      <w:hyperlink r:id="rId11" w:history="1">
        <w:r w:rsidR="0026245A" w:rsidRPr="007A7B79">
          <w:rPr>
            <w:rStyle w:val="Hyperlink"/>
            <w:i/>
            <w:iCs/>
            <w:sz w:val="18"/>
            <w:szCs w:val="18"/>
          </w:rPr>
          <w:t>Hūtia te Rito o te Harakeke, Kei Hea te Kōmako e kō? Interim Stage One Report of the Education and Training Amendment Act and te Mātaiaho Urgent Inquiry</w:t>
        </w:r>
      </w:hyperlink>
      <w:r w:rsidR="0026245A" w:rsidRPr="007A7B79">
        <w:rPr>
          <w:sz w:val="18"/>
          <w:szCs w:val="18"/>
        </w:rPr>
        <w:t xml:space="preserve"> (Wai 3553</w:t>
      </w:r>
      <w:r w:rsidR="009D157C" w:rsidRPr="007A7B79">
        <w:rPr>
          <w:sz w:val="18"/>
          <w:szCs w:val="18"/>
        </w:rPr>
        <w:t>, Waitangi Tribunal Report, 2026</w:t>
      </w:r>
      <w:r w:rsidR="0026245A" w:rsidRPr="007A7B79">
        <w:rPr>
          <w:sz w:val="18"/>
          <w:szCs w:val="18"/>
        </w:rPr>
        <w:t>)</w:t>
      </w:r>
      <w:r w:rsidR="005E6A0B" w:rsidRPr="007A7B79">
        <w:rPr>
          <w:sz w:val="18"/>
          <w:szCs w:val="18"/>
        </w:rPr>
        <w:t xml:space="preserve"> [</w:t>
      </w:r>
      <w:hyperlink r:id="rId12" w:history="1">
        <w:r w:rsidR="005E6A0B" w:rsidRPr="007A7B79">
          <w:rPr>
            <w:rStyle w:val="Hyperlink"/>
            <w:b/>
            <w:bCs/>
            <w:i/>
            <w:iCs/>
            <w:sz w:val="18"/>
            <w:szCs w:val="18"/>
          </w:rPr>
          <w:t>Hūtia te Rito o te Harakeke</w:t>
        </w:r>
      </w:hyperlink>
      <w:r w:rsidR="005E6A0B" w:rsidRPr="007A7B79">
        <w:t>]</w:t>
      </w:r>
    </w:p>
  </w:footnote>
  <w:footnote w:id="6">
    <w:p w14:paraId="6B340618" w14:textId="6BE8CB68" w:rsidR="00872E1A" w:rsidRPr="007A7B79" w:rsidRDefault="00872E1A">
      <w:pPr>
        <w:pStyle w:val="FootnoteText"/>
        <w:rPr>
          <w:sz w:val="18"/>
          <w:szCs w:val="18"/>
          <w:lang w:val="mi-NZ"/>
        </w:rPr>
      </w:pPr>
      <w:r w:rsidRPr="007A7B79">
        <w:rPr>
          <w:rStyle w:val="FootnoteReference"/>
          <w:sz w:val="18"/>
          <w:szCs w:val="18"/>
        </w:rPr>
        <w:footnoteRef/>
      </w:r>
      <w:r w:rsidRPr="007A7B79">
        <w:rPr>
          <w:sz w:val="18"/>
          <w:szCs w:val="18"/>
        </w:rPr>
        <w:t xml:space="preserve"> </w:t>
      </w:r>
      <w:r w:rsidR="009C2F32" w:rsidRPr="007A7B79">
        <w:rPr>
          <w:sz w:val="18"/>
          <w:szCs w:val="18"/>
        </w:rPr>
        <w:t>Committee on the Elimination of Racial Discrimination</w:t>
      </w:r>
      <w:r w:rsidR="006F31F0" w:rsidRPr="007A7B79">
        <w:rPr>
          <w:sz w:val="18"/>
          <w:szCs w:val="18"/>
        </w:rPr>
        <w:t xml:space="preserve"> (2025)</w:t>
      </w:r>
      <w:r w:rsidR="009C2F32" w:rsidRPr="007A7B79">
        <w:rPr>
          <w:sz w:val="18"/>
          <w:szCs w:val="18"/>
        </w:rPr>
        <w:t xml:space="preserve"> </w:t>
      </w:r>
      <w:hyperlink r:id="rId13" w:history="1">
        <w:r w:rsidR="009C2F32" w:rsidRPr="007A7B79">
          <w:rPr>
            <w:rStyle w:val="Hyperlink"/>
            <w:i/>
            <w:sz w:val="18"/>
            <w:szCs w:val="18"/>
          </w:rPr>
          <w:t>Concluding observations on the twenty-third and twenty-fourth periodic reports of New Zealand</w:t>
        </w:r>
      </w:hyperlink>
      <w:r w:rsidR="009C2F32" w:rsidRPr="007A7B79">
        <w:rPr>
          <w:sz w:val="18"/>
          <w:szCs w:val="18"/>
        </w:rPr>
        <w:t xml:space="preserve">, CERD/C/NZL/CO/23-24 </w:t>
      </w:r>
      <w:r w:rsidR="006F31F0" w:rsidRPr="007A7B79">
        <w:rPr>
          <w:sz w:val="18"/>
          <w:szCs w:val="18"/>
        </w:rPr>
        <w:t xml:space="preserve">(5 December 2025) </w:t>
      </w:r>
      <w:r w:rsidR="009C2F32" w:rsidRPr="007A7B79">
        <w:rPr>
          <w:sz w:val="18"/>
          <w:szCs w:val="18"/>
        </w:rPr>
        <w:t>at [35]-[36].</w:t>
      </w:r>
    </w:p>
  </w:footnote>
  <w:footnote w:id="7">
    <w:p w14:paraId="4856D596" w14:textId="56B982E5" w:rsidR="00F41D80" w:rsidRPr="007A7B79" w:rsidRDefault="00F41D80" w:rsidP="00F41D80">
      <w:pPr>
        <w:pStyle w:val="FootnoteText"/>
        <w:rPr>
          <w:sz w:val="18"/>
          <w:szCs w:val="18"/>
        </w:rPr>
      </w:pPr>
      <w:r w:rsidRPr="007A7B79">
        <w:rPr>
          <w:rStyle w:val="FootnoteReference"/>
          <w:sz w:val="18"/>
          <w:szCs w:val="18"/>
        </w:rPr>
        <w:footnoteRef/>
      </w:r>
      <w:r w:rsidRPr="007A7B79">
        <w:rPr>
          <w:sz w:val="18"/>
          <w:szCs w:val="18"/>
        </w:rPr>
        <w:t xml:space="preserve"> </w:t>
      </w:r>
      <w:r w:rsidR="004716B9" w:rsidRPr="007A7B79">
        <w:rPr>
          <w:sz w:val="18"/>
          <w:szCs w:val="18"/>
        </w:rPr>
        <w:t xml:space="preserve">For further information on the relationship between human rights and Te Tiriti, see for example: </w:t>
      </w:r>
      <w:r w:rsidRPr="007A7B79">
        <w:rPr>
          <w:sz w:val="18"/>
          <w:szCs w:val="18"/>
        </w:rPr>
        <w:t>Te Kāhui Tika Tangata Human Rights Commission.</w:t>
      </w:r>
      <w:r w:rsidRPr="007A7B79">
        <w:rPr>
          <w:i/>
          <w:iCs/>
          <w:sz w:val="18"/>
          <w:szCs w:val="18"/>
        </w:rPr>
        <w:t xml:space="preserve"> Te Mana i Waitangi.</w:t>
      </w:r>
      <w:r w:rsidRPr="007A7B79">
        <w:rPr>
          <w:sz w:val="18"/>
          <w:szCs w:val="18"/>
        </w:rPr>
        <w:t xml:space="preserve"> </w:t>
      </w:r>
      <w:hyperlink r:id="rId14" w:history="1">
        <w:r w:rsidRPr="007A7B79">
          <w:rPr>
            <w:rStyle w:val="Hyperlink"/>
            <w:sz w:val="18"/>
            <w:szCs w:val="18"/>
          </w:rPr>
          <w:t>https://tikatangata.org.nz/human-rights-in-aotearoa/human-rights-and-te-tiriti-o-waitangi</w:t>
        </w:r>
      </w:hyperlink>
      <w:r w:rsidRPr="007A7B79">
        <w:rPr>
          <w:sz w:val="18"/>
          <w:szCs w:val="18"/>
        </w:rPr>
        <w:t>.</w:t>
      </w:r>
    </w:p>
  </w:footnote>
  <w:footnote w:id="8">
    <w:p w14:paraId="52DAC277" w14:textId="6DD03406" w:rsidR="00AF2004" w:rsidRPr="007A7B79" w:rsidRDefault="00AF2004">
      <w:pPr>
        <w:pStyle w:val="FootnoteText"/>
        <w:rPr>
          <w:sz w:val="18"/>
          <w:szCs w:val="18"/>
        </w:rPr>
      </w:pPr>
      <w:r w:rsidRPr="007A7B79">
        <w:rPr>
          <w:rStyle w:val="FootnoteReference"/>
          <w:sz w:val="18"/>
          <w:szCs w:val="18"/>
        </w:rPr>
        <w:footnoteRef/>
      </w:r>
      <w:r w:rsidRPr="007A7B79">
        <w:rPr>
          <w:sz w:val="18"/>
          <w:szCs w:val="18"/>
        </w:rPr>
        <w:t xml:space="preserve"> </w:t>
      </w:r>
      <w:r w:rsidR="008F74B9" w:rsidRPr="007A7B79">
        <w:rPr>
          <w:sz w:val="18"/>
          <w:szCs w:val="18"/>
        </w:rPr>
        <w:t xml:space="preserve">Waitangi </w:t>
      </w:r>
      <w:r w:rsidR="003B4213" w:rsidRPr="007A7B79">
        <w:rPr>
          <w:sz w:val="18"/>
          <w:szCs w:val="18"/>
        </w:rPr>
        <w:t xml:space="preserve">Tribunal </w:t>
      </w:r>
      <w:r w:rsidR="00E05866" w:rsidRPr="007A7B79">
        <w:rPr>
          <w:sz w:val="18"/>
          <w:szCs w:val="18"/>
        </w:rPr>
        <w:t xml:space="preserve">(2021) </w:t>
      </w:r>
      <w:hyperlink r:id="rId15" w:history="1">
        <w:r w:rsidR="003B4213" w:rsidRPr="007A7B79">
          <w:rPr>
            <w:rStyle w:val="Hyperlink"/>
            <w:i/>
            <w:iCs/>
            <w:sz w:val="18"/>
            <w:szCs w:val="18"/>
          </w:rPr>
          <w:t>He Pāharakeke, He Rito Whakakīkinga Whāruarua Oranga Tamariki Urgent Inquiry</w:t>
        </w:r>
      </w:hyperlink>
      <w:r w:rsidR="003B4213" w:rsidRPr="007A7B79">
        <w:rPr>
          <w:sz w:val="18"/>
          <w:szCs w:val="18"/>
        </w:rPr>
        <w:t xml:space="preserve"> (Wai 2195, 2021) at 17.</w:t>
      </w:r>
    </w:p>
  </w:footnote>
  <w:footnote w:id="9">
    <w:p w14:paraId="6E3E6309" w14:textId="1B8DE2C8" w:rsidR="004313FB" w:rsidRPr="007A7B79" w:rsidRDefault="004313FB" w:rsidP="00CB6F86">
      <w:pPr>
        <w:pStyle w:val="FootnoteText"/>
        <w:rPr>
          <w:sz w:val="18"/>
          <w:szCs w:val="18"/>
        </w:rPr>
      </w:pPr>
      <w:r w:rsidRPr="007A7B79">
        <w:rPr>
          <w:rStyle w:val="FootnoteReference"/>
          <w:sz w:val="18"/>
          <w:szCs w:val="18"/>
        </w:rPr>
        <w:footnoteRef/>
      </w:r>
      <w:r w:rsidRPr="007A7B79">
        <w:rPr>
          <w:sz w:val="18"/>
          <w:szCs w:val="18"/>
        </w:rPr>
        <w:t xml:space="preserve"> </w:t>
      </w:r>
      <w:r w:rsidR="003A57C9" w:rsidRPr="007A7B79">
        <w:rPr>
          <w:sz w:val="18"/>
          <w:szCs w:val="18"/>
        </w:rPr>
        <w:t xml:space="preserve">UN Expert Mechanism on the Rights of Indigenous Peoples. (2024). </w:t>
      </w:r>
      <w:hyperlink r:id="rId16" w:history="1">
        <w:r w:rsidR="003A57C9" w:rsidRPr="007A7B79">
          <w:rPr>
            <w:rStyle w:val="Hyperlink"/>
            <w:i/>
            <w:iCs/>
            <w:sz w:val="18"/>
            <w:szCs w:val="18"/>
          </w:rPr>
          <w:t>Constitutions, laws, legislation, policies, judicial decisions and other mechanisms through which States have taken measures to achieve the ends of the United Nations Declaration on the Rights of Indigenous Peoples, in accordance with article 38 of the Declaration</w:t>
        </w:r>
      </w:hyperlink>
      <w:r w:rsidR="003A57C9" w:rsidRPr="007A7B79">
        <w:rPr>
          <w:sz w:val="18"/>
          <w:szCs w:val="18"/>
        </w:rPr>
        <w:t>. A/HRC/57/62 (2 August 2024) at [3].</w:t>
      </w:r>
    </w:p>
  </w:footnote>
  <w:footnote w:id="10">
    <w:p w14:paraId="08DD023C" w14:textId="27DFA1A0" w:rsidR="00D92D89" w:rsidRPr="007A7B79" w:rsidRDefault="00D92D89" w:rsidP="00D92D89">
      <w:pPr>
        <w:pStyle w:val="FootnoteText"/>
        <w:rPr>
          <w:sz w:val="18"/>
          <w:szCs w:val="18"/>
        </w:rPr>
      </w:pPr>
      <w:r w:rsidRPr="007A7B79">
        <w:rPr>
          <w:rStyle w:val="FootnoteReference"/>
          <w:sz w:val="18"/>
          <w:szCs w:val="18"/>
        </w:rPr>
        <w:footnoteRef/>
      </w:r>
      <w:r w:rsidRPr="007A7B79">
        <w:rPr>
          <w:sz w:val="18"/>
          <w:szCs w:val="18"/>
        </w:rPr>
        <w:t xml:space="preserve"> </w:t>
      </w:r>
      <w:hyperlink r:id="rId17" w:history="1">
        <w:r w:rsidR="00250A36" w:rsidRPr="007A7B79">
          <w:rPr>
            <w:rStyle w:val="Hyperlink"/>
            <w:i/>
            <w:iCs/>
            <w:sz w:val="18"/>
            <w:szCs w:val="18"/>
          </w:rPr>
          <w:t>Ngā Mātāpono The Principles – Interim Report</w:t>
        </w:r>
      </w:hyperlink>
      <w:r w:rsidRPr="007A7B79">
        <w:rPr>
          <w:sz w:val="18"/>
          <w:szCs w:val="18"/>
        </w:rPr>
        <w:t xml:space="preserve"> </w:t>
      </w:r>
      <w:r w:rsidR="00665A6B" w:rsidRPr="007A7B79">
        <w:rPr>
          <w:sz w:val="18"/>
          <w:szCs w:val="18"/>
        </w:rPr>
        <w:t>above n</w:t>
      </w:r>
      <w:r w:rsidR="00936F89" w:rsidRPr="007A7B79">
        <w:rPr>
          <w:sz w:val="18"/>
          <w:szCs w:val="18"/>
        </w:rPr>
        <w:t xml:space="preserve"> 5.</w:t>
      </w:r>
    </w:p>
  </w:footnote>
  <w:footnote w:id="11">
    <w:p w14:paraId="70C912EE" w14:textId="2350A538" w:rsidR="00E47218" w:rsidRPr="007A7B79" w:rsidRDefault="00E47218" w:rsidP="00E47218">
      <w:pPr>
        <w:pStyle w:val="FootnoteText"/>
        <w:rPr>
          <w:sz w:val="18"/>
          <w:szCs w:val="18"/>
        </w:rPr>
      </w:pPr>
      <w:r w:rsidRPr="007A7B79">
        <w:rPr>
          <w:rStyle w:val="FootnoteReference"/>
          <w:sz w:val="18"/>
          <w:szCs w:val="18"/>
        </w:rPr>
        <w:footnoteRef/>
      </w:r>
      <w:r w:rsidRPr="007A7B79">
        <w:rPr>
          <w:sz w:val="18"/>
          <w:szCs w:val="18"/>
        </w:rPr>
        <w:t xml:space="preserve">  Waitangi Tribunal </w:t>
      </w:r>
      <w:hyperlink r:id="rId18" w:history="1">
        <w:r w:rsidRPr="007A7B79">
          <w:rPr>
            <w:rStyle w:val="Hyperlink"/>
            <w:i/>
            <w:sz w:val="18"/>
            <w:szCs w:val="18"/>
          </w:rPr>
          <w:t>Whaia te Mana Motuhake - In Pursuit of Mana Motuhake</w:t>
        </w:r>
        <w:r w:rsidRPr="007A7B79">
          <w:rPr>
            <w:rStyle w:val="Hyperlink"/>
            <w:sz w:val="18"/>
            <w:szCs w:val="18"/>
          </w:rPr>
          <w:t>: </w:t>
        </w:r>
        <w:r w:rsidRPr="007A7B79">
          <w:rPr>
            <w:rStyle w:val="Hyperlink"/>
            <w:i/>
            <w:sz w:val="18"/>
            <w:szCs w:val="18"/>
          </w:rPr>
          <w:t>Report on the Maori Community Development Act Claim</w:t>
        </w:r>
      </w:hyperlink>
      <w:r w:rsidRPr="007A7B79">
        <w:rPr>
          <w:sz w:val="18"/>
          <w:szCs w:val="18"/>
        </w:rPr>
        <w:t> (Wai 2417, 2015) at 34.</w:t>
      </w:r>
    </w:p>
  </w:footnote>
  <w:footnote w:id="12">
    <w:p w14:paraId="3E9475A7" w14:textId="77777777" w:rsidR="00E47218" w:rsidRPr="007A7B79" w:rsidRDefault="00E47218" w:rsidP="00E47218">
      <w:pPr>
        <w:pStyle w:val="FootnoteText"/>
        <w:rPr>
          <w:sz w:val="18"/>
          <w:szCs w:val="18"/>
        </w:rPr>
      </w:pPr>
      <w:r w:rsidRPr="007A7B79">
        <w:rPr>
          <w:rStyle w:val="FootnoteReference"/>
          <w:sz w:val="18"/>
          <w:szCs w:val="18"/>
        </w:rPr>
        <w:footnoteRef/>
      </w:r>
      <w:r w:rsidRPr="007A7B79">
        <w:rPr>
          <w:sz w:val="18"/>
          <w:szCs w:val="18"/>
        </w:rPr>
        <w:t xml:space="preserve"> At 39.</w:t>
      </w:r>
    </w:p>
  </w:footnote>
  <w:footnote w:id="13">
    <w:p w14:paraId="29948202" w14:textId="77777777" w:rsidR="00B938BD" w:rsidRPr="007A7B79" w:rsidRDefault="00B938BD" w:rsidP="00B938BD">
      <w:pPr>
        <w:pStyle w:val="FootnoteText"/>
        <w:rPr>
          <w:sz w:val="18"/>
          <w:szCs w:val="18"/>
          <w:lang w:val="mi-NZ"/>
        </w:rPr>
      </w:pPr>
      <w:r w:rsidRPr="007A7B79">
        <w:rPr>
          <w:rStyle w:val="FootnoteReference"/>
          <w:sz w:val="18"/>
          <w:szCs w:val="18"/>
        </w:rPr>
        <w:footnoteRef/>
      </w:r>
      <w:r w:rsidRPr="007A7B79">
        <w:rPr>
          <w:sz w:val="18"/>
          <w:szCs w:val="18"/>
        </w:rPr>
        <w:t xml:space="preserve"> For example, the CERD Committee has urged States, regardless of their position on the Declaration, to use it “as a guide to interpret the State party’s obligations under the Convention relating to indigenous peoples”. CERD, (2008), </w:t>
      </w:r>
      <w:hyperlink r:id="rId19" w:history="1">
        <w:r w:rsidRPr="007A7B79">
          <w:rPr>
            <w:rStyle w:val="Hyperlink"/>
            <w:i/>
            <w:iCs/>
            <w:sz w:val="18"/>
            <w:szCs w:val="18"/>
          </w:rPr>
          <w:t>Concluding Observations: USA</w:t>
        </w:r>
      </w:hyperlink>
      <w:r w:rsidRPr="007A7B79">
        <w:rPr>
          <w:sz w:val="18"/>
          <w:szCs w:val="18"/>
        </w:rPr>
        <w:t>, CERD/C/USA/CO/6, at [29].</w:t>
      </w:r>
    </w:p>
  </w:footnote>
  <w:footnote w:id="14">
    <w:p w14:paraId="0F3688A5" w14:textId="3AEDAB3E" w:rsidR="00777588" w:rsidRPr="007A7B79" w:rsidDel="000E3929" w:rsidRDefault="00777588" w:rsidP="00777588">
      <w:pPr>
        <w:pStyle w:val="FootnoteText"/>
        <w:rPr>
          <w:sz w:val="18"/>
          <w:szCs w:val="18"/>
        </w:rPr>
      </w:pPr>
      <w:r w:rsidRPr="007A7B79" w:rsidDel="000E3929">
        <w:rPr>
          <w:rStyle w:val="FootnoteReference"/>
          <w:sz w:val="18"/>
          <w:szCs w:val="18"/>
        </w:rPr>
        <w:footnoteRef/>
      </w:r>
      <w:r w:rsidRPr="007A7B79" w:rsidDel="000E3929">
        <w:rPr>
          <w:sz w:val="18"/>
          <w:szCs w:val="18"/>
        </w:rPr>
        <w:t xml:space="preserve"> For example, Committee on the Elimination of Racial Discrimination, </w:t>
      </w:r>
      <w:hyperlink r:id="rId20" w:history="1">
        <w:r w:rsidRPr="007A7B79" w:rsidDel="000E3929">
          <w:rPr>
            <w:rStyle w:val="Hyperlink"/>
            <w:sz w:val="18"/>
            <w:szCs w:val="18"/>
          </w:rPr>
          <w:t>Concluding observations on New Zealand 23rd and 24th periodic reports</w:t>
        </w:r>
      </w:hyperlink>
      <w:r w:rsidRPr="007A7B79" w:rsidDel="000E3929">
        <w:rPr>
          <w:sz w:val="18"/>
          <w:szCs w:val="18"/>
        </w:rPr>
        <w:t>, 2025. At [</w:t>
      </w:r>
      <w:r w:rsidR="009B0843" w:rsidRPr="007A7B79">
        <w:rPr>
          <w:sz w:val="18"/>
          <w:szCs w:val="18"/>
        </w:rPr>
        <w:t>36].</w:t>
      </w:r>
      <w:r w:rsidR="009F042D" w:rsidRPr="007A7B79">
        <w:rPr>
          <w:sz w:val="18"/>
          <w:szCs w:val="18"/>
        </w:rPr>
        <w:t xml:space="preserve"> Committee on the Elimination of All Forms of Discrimination Against Women (2024) </w:t>
      </w:r>
      <w:hyperlink r:id="rId21" w:history="1">
        <w:r w:rsidR="009F042D" w:rsidRPr="007A7B79">
          <w:rPr>
            <w:rStyle w:val="Hyperlink"/>
            <w:i/>
            <w:iCs/>
            <w:sz w:val="18"/>
            <w:szCs w:val="18"/>
          </w:rPr>
          <w:t>Concluding observations on the ninth periodic report of New Zealand</w:t>
        </w:r>
      </w:hyperlink>
      <w:r w:rsidR="009F042D" w:rsidRPr="007A7B79">
        <w:rPr>
          <w:sz w:val="18"/>
          <w:szCs w:val="18"/>
        </w:rPr>
        <w:t xml:space="preserve">, (29 October 2024) at 42-43. Committee on Economic, Social and Cultural Rights (2018) </w:t>
      </w:r>
      <w:hyperlink r:id="rId22" w:history="1">
        <w:r w:rsidR="009F042D" w:rsidRPr="007A7B79">
          <w:rPr>
            <w:rStyle w:val="Hyperlink"/>
            <w:i/>
            <w:iCs/>
            <w:sz w:val="18"/>
            <w:szCs w:val="18"/>
          </w:rPr>
          <w:t>Concluding observations from the fourth periodic review of New Zealand</w:t>
        </w:r>
        <w:r w:rsidR="009F042D" w:rsidRPr="007A7B79">
          <w:rPr>
            <w:rStyle w:val="Hyperlink"/>
            <w:sz w:val="18"/>
            <w:szCs w:val="18"/>
          </w:rPr>
          <w:t>, E/C.12/NZL/CO/4</w:t>
        </w:r>
      </w:hyperlink>
      <w:r w:rsidR="009F042D" w:rsidRPr="007A7B79">
        <w:rPr>
          <w:sz w:val="18"/>
          <w:szCs w:val="18"/>
        </w:rPr>
        <w:t xml:space="preserve"> (1 May 2018) at 6, 8 and 9. Human Rights Council (2024) </w:t>
      </w:r>
      <w:hyperlink r:id="rId23" w:history="1">
        <w:r w:rsidR="009F042D" w:rsidRPr="007A7B79">
          <w:rPr>
            <w:rStyle w:val="Hyperlink"/>
            <w:i/>
            <w:iCs/>
            <w:sz w:val="18"/>
            <w:szCs w:val="18"/>
          </w:rPr>
          <w:t>Report of the Working Group on the Universal Periodic Review – New Zealand</w:t>
        </w:r>
      </w:hyperlink>
      <w:r w:rsidR="009F042D" w:rsidRPr="007A7B79">
        <w:rPr>
          <w:sz w:val="18"/>
          <w:szCs w:val="18"/>
        </w:rPr>
        <w:t xml:space="preserve"> A/HRC/57/4 (11 June 2024) at [132.27] - [132.33].</w:t>
      </w:r>
    </w:p>
  </w:footnote>
  <w:footnote w:id="15">
    <w:p w14:paraId="699F32E3" w14:textId="77777777" w:rsidR="0067445A" w:rsidRPr="007A7B79" w:rsidRDefault="0067445A" w:rsidP="0067445A">
      <w:pPr>
        <w:pStyle w:val="FootnoteText"/>
        <w:rPr>
          <w:sz w:val="18"/>
          <w:szCs w:val="18"/>
        </w:rPr>
      </w:pPr>
      <w:r w:rsidRPr="007A7B79">
        <w:rPr>
          <w:rStyle w:val="FootnoteReference"/>
          <w:sz w:val="18"/>
          <w:szCs w:val="18"/>
        </w:rPr>
        <w:footnoteRef/>
      </w:r>
      <w:r w:rsidRPr="007A7B79">
        <w:rPr>
          <w:sz w:val="18"/>
          <w:szCs w:val="18"/>
        </w:rPr>
        <w:t xml:space="preserve"> Cabinet Office. (2025, 9 December). </w:t>
      </w:r>
      <w:r w:rsidRPr="007A7B79">
        <w:rPr>
          <w:i/>
          <w:sz w:val="18"/>
          <w:szCs w:val="18"/>
        </w:rPr>
        <w:t>CAB.001.0134: Review of references to the principles of the Treaty of Waitangi in legislation: next steps</w:t>
      </w:r>
      <w:r w:rsidRPr="007A7B79">
        <w:rPr>
          <w:sz w:val="18"/>
          <w:szCs w:val="18"/>
        </w:rPr>
        <w:t xml:space="preserve"> [Cabinet Paper]. Ministry of Justice. Retrieved 23 June 2026 from </w:t>
      </w:r>
      <w:hyperlink r:id="rId24" w:history="1">
        <w:r w:rsidRPr="007A7B79">
          <w:rPr>
            <w:rStyle w:val="Hyperlink"/>
            <w:sz w:val="18"/>
            <w:szCs w:val="18"/>
          </w:rPr>
          <w:t>https://www.justice.govt.nz/assets/Documents/Publications/Providing-certainty-on-legislative-references-to-the-Treaty-of-Waitangi.pdf</w:t>
        </w:r>
      </w:hyperlink>
      <w:r w:rsidRPr="007A7B79">
        <w:rPr>
          <w:sz w:val="18"/>
          <w:szCs w:val="18"/>
        </w:rPr>
        <w:t xml:space="preserve">. Hon Paul Goldsmith. (15 May 2026). </w:t>
      </w:r>
      <w:r w:rsidRPr="007A7B79">
        <w:rPr>
          <w:i/>
          <w:sz w:val="18"/>
          <w:szCs w:val="18"/>
        </w:rPr>
        <w:t xml:space="preserve">Ensuring Treaty references are consistent. </w:t>
      </w:r>
      <w:r w:rsidRPr="007A7B79">
        <w:rPr>
          <w:sz w:val="18"/>
          <w:szCs w:val="18"/>
        </w:rPr>
        <w:t xml:space="preserve">New Zealand Government. </w:t>
      </w:r>
      <w:hyperlink r:id="rId25" w:history="1">
        <w:r w:rsidRPr="007A7B79">
          <w:rPr>
            <w:rStyle w:val="Hyperlink"/>
            <w:sz w:val="18"/>
            <w:szCs w:val="18"/>
          </w:rPr>
          <w:t>https://www.beehive.govt.nz/release/ensuring-treaty-references-are-consistent</w:t>
        </w:r>
      </w:hyperlink>
      <w:r w:rsidRPr="007A7B79">
        <w:rPr>
          <w:sz w:val="18"/>
          <w:szCs w:val="18"/>
        </w:rPr>
        <w:t xml:space="preserve">  </w:t>
      </w:r>
    </w:p>
  </w:footnote>
  <w:footnote w:id="16">
    <w:p w14:paraId="362EC420" w14:textId="726E043D" w:rsidR="00E21D3A" w:rsidRPr="007A7B79" w:rsidRDefault="00E21D3A" w:rsidP="00CB6F86">
      <w:pPr>
        <w:pStyle w:val="FootnoteText"/>
        <w:rPr>
          <w:sz w:val="18"/>
          <w:szCs w:val="18"/>
        </w:rPr>
      </w:pPr>
      <w:r w:rsidRPr="007A7B79">
        <w:rPr>
          <w:rStyle w:val="FootnoteReference"/>
          <w:sz w:val="18"/>
          <w:szCs w:val="18"/>
        </w:rPr>
        <w:footnoteRef/>
      </w:r>
      <w:r w:rsidRPr="007A7B79">
        <w:rPr>
          <w:sz w:val="18"/>
          <w:szCs w:val="18"/>
        </w:rPr>
        <w:t xml:space="preserve"> </w:t>
      </w:r>
      <w:r w:rsidR="0003210B" w:rsidRPr="007A7B79">
        <w:rPr>
          <w:sz w:val="18"/>
          <w:szCs w:val="18"/>
        </w:rPr>
        <w:t xml:space="preserve">Ministry of Justice, </w:t>
      </w:r>
      <w:r w:rsidR="00E41AAA" w:rsidRPr="007A7B79">
        <w:rPr>
          <w:sz w:val="18"/>
          <w:szCs w:val="18"/>
        </w:rPr>
        <w:t>above n 2</w:t>
      </w:r>
      <w:r w:rsidR="0003210B" w:rsidRPr="007A7B79">
        <w:rPr>
          <w:sz w:val="18"/>
          <w:szCs w:val="18"/>
        </w:rPr>
        <w:t xml:space="preserve">. </w:t>
      </w:r>
    </w:p>
  </w:footnote>
  <w:footnote w:id="17">
    <w:p w14:paraId="33BAB415" w14:textId="7399E32D" w:rsidR="001E0128" w:rsidRPr="007A7B79" w:rsidRDefault="001E0128" w:rsidP="001E0128">
      <w:pPr>
        <w:pStyle w:val="FootnoteText"/>
        <w:rPr>
          <w:sz w:val="18"/>
          <w:szCs w:val="18"/>
        </w:rPr>
      </w:pPr>
      <w:r w:rsidRPr="007A7B79">
        <w:rPr>
          <w:rStyle w:val="FootnoteReference"/>
          <w:sz w:val="18"/>
          <w:szCs w:val="18"/>
        </w:rPr>
        <w:footnoteRef/>
      </w:r>
      <w:r w:rsidRPr="007A7B79">
        <w:rPr>
          <w:sz w:val="18"/>
          <w:szCs w:val="18"/>
        </w:rPr>
        <w:t xml:space="preserve"> Te Kāhui Tika Tangata Human Rights Commission</w:t>
      </w:r>
      <w:r w:rsidR="00336C3B" w:rsidRPr="007A7B79">
        <w:rPr>
          <w:sz w:val="18"/>
          <w:szCs w:val="18"/>
        </w:rPr>
        <w:t xml:space="preserve"> (2025)</w:t>
      </w:r>
      <w:r w:rsidRPr="007A7B79">
        <w:rPr>
          <w:sz w:val="18"/>
          <w:szCs w:val="18"/>
        </w:rPr>
        <w:t xml:space="preserve"> </w:t>
      </w:r>
      <w:hyperlink r:id="rId26" w:history="1">
        <w:r w:rsidRPr="007A7B79">
          <w:rPr>
            <w:rStyle w:val="Hyperlink"/>
            <w:i/>
            <w:iCs/>
            <w:sz w:val="18"/>
            <w:szCs w:val="18"/>
          </w:rPr>
          <w:t>Submission on the Principles of the Treaty of Waitangi Bill</w:t>
        </w:r>
      </w:hyperlink>
      <w:r w:rsidRPr="007A7B79">
        <w:rPr>
          <w:sz w:val="18"/>
          <w:szCs w:val="18"/>
        </w:rPr>
        <w:t>.</w:t>
      </w:r>
    </w:p>
  </w:footnote>
  <w:footnote w:id="18">
    <w:p w14:paraId="1C9B4BA5" w14:textId="77777777" w:rsidR="001E0128" w:rsidRPr="007A7B79" w:rsidRDefault="001E0128" w:rsidP="001E0128">
      <w:pPr>
        <w:pStyle w:val="FootnoteText"/>
        <w:rPr>
          <w:sz w:val="18"/>
          <w:szCs w:val="18"/>
        </w:rPr>
      </w:pPr>
      <w:r w:rsidRPr="007A7B79">
        <w:rPr>
          <w:rStyle w:val="FootnoteReference"/>
        </w:rPr>
        <w:footnoteRef/>
      </w:r>
      <w:r w:rsidRPr="007A7B79">
        <w:t xml:space="preserve"> </w:t>
      </w:r>
      <w:r w:rsidRPr="007A7B79">
        <w:rPr>
          <w:sz w:val="18"/>
          <w:szCs w:val="18"/>
          <w:lang w:eastAsia="en-NZ"/>
        </w:rPr>
        <w:t xml:space="preserve">Under UNDRIP, Indigenous peoples have the right to the “recognition, observance and enforcement” of Indigenous Peoples’ treaties with States, and States’ corresponding obligations to “honour and respect such treaties”. States also have obligations to operationalise Indigenous peoples’ rights, including through legislative measures: Articles 37 and 38. </w:t>
      </w:r>
    </w:p>
  </w:footnote>
  <w:footnote w:id="19">
    <w:p w14:paraId="276768FF" w14:textId="0ADA65FF" w:rsidR="00043704" w:rsidRPr="007A7B79" w:rsidRDefault="00043704" w:rsidP="00043704">
      <w:pPr>
        <w:pStyle w:val="FootnoteText"/>
        <w:rPr>
          <w:sz w:val="18"/>
          <w:szCs w:val="18"/>
        </w:rPr>
      </w:pPr>
      <w:r w:rsidRPr="007A7B79">
        <w:rPr>
          <w:rStyle w:val="FootnoteReference"/>
          <w:sz w:val="18"/>
          <w:szCs w:val="18"/>
        </w:rPr>
        <w:footnoteRef/>
      </w:r>
      <w:hyperlink r:id="rId27" w:history="1">
        <w:r w:rsidR="00B12EC3" w:rsidRPr="007A7B79">
          <w:rPr>
            <w:rStyle w:val="Hyperlink"/>
            <w:i/>
            <w:iCs/>
            <w:sz w:val="18"/>
            <w:szCs w:val="18"/>
          </w:rPr>
          <w:t>Hūtia te Rito o te Harakeke</w:t>
        </w:r>
      </w:hyperlink>
      <w:r w:rsidR="006F3B76" w:rsidRPr="007A7B79">
        <w:rPr>
          <w:sz w:val="18"/>
          <w:szCs w:val="18"/>
        </w:rPr>
        <w:t xml:space="preserve"> above n</w:t>
      </w:r>
      <w:r w:rsidR="00150A55" w:rsidRPr="007A7B79">
        <w:rPr>
          <w:sz w:val="18"/>
          <w:szCs w:val="18"/>
        </w:rPr>
        <w:t xml:space="preserve"> </w:t>
      </w:r>
      <w:r w:rsidR="00150A55" w:rsidRPr="007A7B79">
        <w:rPr>
          <w:sz w:val="18"/>
          <w:szCs w:val="18"/>
        </w:rPr>
        <w:fldChar w:fldCharType="begin"/>
      </w:r>
      <w:r w:rsidR="00150A55" w:rsidRPr="007A7B79">
        <w:rPr>
          <w:sz w:val="18"/>
          <w:szCs w:val="18"/>
        </w:rPr>
        <w:instrText xml:space="preserve"> NOTEREF _Ref233965268 \h </w:instrText>
      </w:r>
      <w:r w:rsidR="007A7B79">
        <w:rPr>
          <w:sz w:val="18"/>
          <w:szCs w:val="18"/>
        </w:rPr>
        <w:instrText xml:space="preserve"> \* MERGEFORMAT </w:instrText>
      </w:r>
      <w:r w:rsidR="00150A55" w:rsidRPr="007A7B79">
        <w:rPr>
          <w:sz w:val="18"/>
          <w:szCs w:val="18"/>
        </w:rPr>
      </w:r>
      <w:r w:rsidR="00150A55" w:rsidRPr="007A7B79">
        <w:rPr>
          <w:sz w:val="18"/>
          <w:szCs w:val="18"/>
        </w:rPr>
        <w:fldChar w:fldCharType="separate"/>
      </w:r>
      <w:r w:rsidR="00150A55" w:rsidRPr="007A7B79">
        <w:rPr>
          <w:sz w:val="18"/>
          <w:szCs w:val="18"/>
        </w:rPr>
        <w:t>5</w:t>
      </w:r>
      <w:r w:rsidR="00150A55" w:rsidRPr="007A7B79">
        <w:rPr>
          <w:sz w:val="18"/>
          <w:szCs w:val="18"/>
        </w:rPr>
        <w:fldChar w:fldCharType="end"/>
      </w:r>
      <w:r w:rsidRPr="007A7B79">
        <w:rPr>
          <w:sz w:val="18"/>
          <w:szCs w:val="18"/>
        </w:rPr>
        <w:t xml:space="preserve"> at xii.</w:t>
      </w:r>
    </w:p>
  </w:footnote>
  <w:footnote w:id="20">
    <w:p w14:paraId="4533D04F" w14:textId="26766ECE" w:rsidR="00043704" w:rsidRPr="007A7B79" w:rsidRDefault="00043704" w:rsidP="00043704">
      <w:pPr>
        <w:pStyle w:val="FootnoteText"/>
        <w:rPr>
          <w:sz w:val="18"/>
          <w:szCs w:val="18"/>
        </w:rPr>
      </w:pPr>
      <w:r w:rsidRPr="007A7B79">
        <w:rPr>
          <w:rStyle w:val="FootnoteReference"/>
          <w:sz w:val="18"/>
          <w:szCs w:val="18"/>
        </w:rPr>
        <w:footnoteRef/>
      </w:r>
      <w:hyperlink r:id="rId28" w:history="1">
        <w:r w:rsidRPr="007A7B79">
          <w:rPr>
            <w:rStyle w:val="Hyperlink"/>
            <w:i/>
            <w:iCs/>
            <w:sz w:val="18"/>
            <w:szCs w:val="18"/>
          </w:rPr>
          <w:t xml:space="preserve">Ngā Mātāpono – Part III </w:t>
        </w:r>
      </w:hyperlink>
      <w:r w:rsidRPr="007A7B79">
        <w:rPr>
          <w:sz w:val="18"/>
          <w:szCs w:val="18"/>
        </w:rPr>
        <w:t xml:space="preserve"> above n </w:t>
      </w:r>
      <w:r w:rsidR="004345B6" w:rsidRPr="007A7B79">
        <w:rPr>
          <w:sz w:val="18"/>
          <w:szCs w:val="18"/>
        </w:rPr>
        <w:fldChar w:fldCharType="begin"/>
      </w:r>
      <w:r w:rsidR="004345B6" w:rsidRPr="007A7B79">
        <w:rPr>
          <w:sz w:val="18"/>
          <w:szCs w:val="18"/>
        </w:rPr>
        <w:instrText xml:space="preserve"> NOTEREF _Ref233965336 \h </w:instrText>
      </w:r>
      <w:r w:rsidR="007A7B79">
        <w:rPr>
          <w:sz w:val="18"/>
          <w:szCs w:val="18"/>
        </w:rPr>
        <w:instrText xml:space="preserve"> \* MERGEFORMAT </w:instrText>
      </w:r>
      <w:r w:rsidR="004345B6" w:rsidRPr="007A7B79">
        <w:rPr>
          <w:sz w:val="18"/>
          <w:szCs w:val="18"/>
        </w:rPr>
      </w:r>
      <w:r w:rsidR="004345B6" w:rsidRPr="007A7B79">
        <w:rPr>
          <w:sz w:val="18"/>
          <w:szCs w:val="18"/>
        </w:rPr>
        <w:fldChar w:fldCharType="separate"/>
      </w:r>
      <w:r w:rsidR="004345B6" w:rsidRPr="007A7B79">
        <w:rPr>
          <w:sz w:val="18"/>
          <w:szCs w:val="18"/>
        </w:rPr>
        <w:t>4</w:t>
      </w:r>
      <w:r w:rsidR="004345B6" w:rsidRPr="007A7B79">
        <w:rPr>
          <w:sz w:val="18"/>
          <w:szCs w:val="18"/>
        </w:rPr>
        <w:fldChar w:fldCharType="end"/>
      </w:r>
      <w:r w:rsidRPr="007A7B79">
        <w:rPr>
          <w:sz w:val="18"/>
          <w:szCs w:val="18"/>
        </w:rPr>
        <w:t xml:space="preserve"> at 47-48.</w:t>
      </w:r>
      <w:hyperlink r:id="rId29" w:history="1">
        <w:r w:rsidR="00B12EC3" w:rsidRPr="007A7B79">
          <w:rPr>
            <w:rStyle w:val="Hyperlink"/>
            <w:i/>
            <w:iCs/>
            <w:sz w:val="18"/>
            <w:szCs w:val="18"/>
          </w:rPr>
          <w:t>Hūtia te Rito o te Harakeke</w:t>
        </w:r>
      </w:hyperlink>
      <w:r w:rsidRPr="007A7B79">
        <w:rPr>
          <w:i/>
          <w:iCs/>
          <w:sz w:val="18"/>
          <w:szCs w:val="18"/>
        </w:rPr>
        <w:t xml:space="preserve"> </w:t>
      </w:r>
      <w:r w:rsidRPr="007A7B79">
        <w:rPr>
          <w:sz w:val="18"/>
          <w:szCs w:val="18"/>
        </w:rPr>
        <w:t xml:space="preserve">above n </w:t>
      </w:r>
      <w:r w:rsidR="004345B6" w:rsidRPr="007A7B79">
        <w:rPr>
          <w:sz w:val="18"/>
          <w:szCs w:val="18"/>
        </w:rPr>
        <w:fldChar w:fldCharType="begin"/>
      </w:r>
      <w:r w:rsidR="004345B6" w:rsidRPr="007A7B79">
        <w:rPr>
          <w:sz w:val="18"/>
          <w:szCs w:val="18"/>
        </w:rPr>
        <w:instrText xml:space="preserve"> NOTEREF _Ref233965268 \h </w:instrText>
      </w:r>
      <w:r w:rsidR="007A7B79">
        <w:rPr>
          <w:sz w:val="18"/>
          <w:szCs w:val="18"/>
        </w:rPr>
        <w:instrText xml:space="preserve"> \* MERGEFORMAT </w:instrText>
      </w:r>
      <w:r w:rsidR="004345B6" w:rsidRPr="007A7B79">
        <w:rPr>
          <w:sz w:val="18"/>
          <w:szCs w:val="18"/>
        </w:rPr>
      </w:r>
      <w:r w:rsidR="004345B6" w:rsidRPr="007A7B79">
        <w:rPr>
          <w:sz w:val="18"/>
          <w:szCs w:val="18"/>
        </w:rPr>
        <w:fldChar w:fldCharType="separate"/>
      </w:r>
      <w:r w:rsidR="004345B6" w:rsidRPr="007A7B79">
        <w:rPr>
          <w:sz w:val="18"/>
          <w:szCs w:val="18"/>
        </w:rPr>
        <w:t>5</w:t>
      </w:r>
      <w:r w:rsidR="004345B6" w:rsidRPr="007A7B79">
        <w:rPr>
          <w:sz w:val="18"/>
          <w:szCs w:val="18"/>
        </w:rPr>
        <w:fldChar w:fldCharType="end"/>
      </w:r>
      <w:r w:rsidRPr="007A7B79">
        <w:rPr>
          <w:sz w:val="18"/>
          <w:szCs w:val="18"/>
        </w:rPr>
        <w:t>, at 71-78.</w:t>
      </w:r>
    </w:p>
  </w:footnote>
  <w:footnote w:id="21">
    <w:p w14:paraId="484494D5" w14:textId="1E8DC02D" w:rsidR="008D5F02" w:rsidRPr="007A7B79" w:rsidRDefault="008D5F02" w:rsidP="008D5F02">
      <w:pPr>
        <w:pStyle w:val="FootnoteText"/>
        <w:rPr>
          <w:sz w:val="18"/>
          <w:szCs w:val="18"/>
          <w:lang w:val="mi-NZ"/>
        </w:rPr>
      </w:pPr>
      <w:r w:rsidRPr="007A7B79">
        <w:rPr>
          <w:rStyle w:val="FootnoteReference"/>
          <w:sz w:val="18"/>
          <w:szCs w:val="18"/>
        </w:rPr>
        <w:footnoteRef/>
      </w:r>
      <w:r w:rsidRPr="007A7B79">
        <w:rPr>
          <w:sz w:val="18"/>
          <w:szCs w:val="18"/>
        </w:rPr>
        <w:t xml:space="preserve"> </w:t>
      </w:r>
      <w:r w:rsidRPr="007A7B79">
        <w:rPr>
          <w:sz w:val="18"/>
          <w:szCs w:val="18"/>
          <w:lang w:val="mi-NZ"/>
        </w:rPr>
        <w:t>Ibid., at 71-72.</w:t>
      </w:r>
    </w:p>
  </w:footnote>
  <w:footnote w:id="22">
    <w:p w14:paraId="65220D24" w14:textId="2885ABFB" w:rsidR="006C3D1F" w:rsidRPr="007A7B79" w:rsidRDefault="006C3D1F" w:rsidP="006C3D1F">
      <w:pPr>
        <w:pStyle w:val="FootnoteText"/>
        <w:rPr>
          <w:sz w:val="18"/>
          <w:szCs w:val="18"/>
        </w:rPr>
      </w:pPr>
      <w:r w:rsidRPr="007A7B79">
        <w:rPr>
          <w:rStyle w:val="FootnoteReference"/>
          <w:sz w:val="18"/>
          <w:szCs w:val="18"/>
        </w:rPr>
        <w:footnoteRef/>
      </w:r>
      <w:r w:rsidRPr="007A7B79">
        <w:rPr>
          <w:sz w:val="18"/>
          <w:szCs w:val="18"/>
        </w:rPr>
        <w:t xml:space="preserve"> </w:t>
      </w:r>
      <w:r w:rsidR="00F939BD" w:rsidRPr="007A7B79">
        <w:rPr>
          <w:sz w:val="18"/>
          <w:szCs w:val="18"/>
        </w:rPr>
        <w:t xml:space="preserve">Ministry of Justice </w:t>
      </w:r>
      <w:r w:rsidR="00F939BD" w:rsidRPr="007A7B79">
        <w:rPr>
          <w:i/>
          <w:iCs/>
          <w:sz w:val="18"/>
          <w:szCs w:val="18"/>
        </w:rPr>
        <w:t>Regulatory Impact Statement: providing certainty on legislative references to the Treaty of Waitangi</w:t>
      </w:r>
      <w:r w:rsidR="00F939BD" w:rsidRPr="007A7B79">
        <w:rPr>
          <w:sz w:val="18"/>
          <w:szCs w:val="18"/>
        </w:rPr>
        <w:t xml:space="preserve"> (13 November 2025) at p 4. </w:t>
      </w:r>
      <w:hyperlink r:id="rId30" w:history="1">
        <w:r w:rsidR="00F939BD" w:rsidRPr="007A7B79">
          <w:rPr>
            <w:rStyle w:val="Hyperlink"/>
            <w:sz w:val="18"/>
            <w:szCs w:val="18"/>
          </w:rPr>
          <w:t>https://www.justice.govt.nz/assets/Documents/Publications/Providing-certainty-on-legislative-references-to-the-Treaty-of-Waitangi.pdf</w:t>
        </w:r>
      </w:hyperlink>
      <w:r w:rsidR="00F939BD" w:rsidRPr="007A7B79">
        <w:rPr>
          <w:sz w:val="18"/>
          <w:szCs w:val="18"/>
        </w:rPr>
        <w:t>.</w:t>
      </w:r>
      <w:r w:rsidRPr="007A7B79">
        <w:rPr>
          <w:sz w:val="18"/>
          <w:szCs w:val="18"/>
        </w:rPr>
        <w:t xml:space="preserve"> </w:t>
      </w:r>
      <w:hyperlink r:id="rId31" w:history="1">
        <w:r w:rsidR="00B12EC3" w:rsidRPr="007A7B79">
          <w:rPr>
            <w:rStyle w:val="Hyperlink"/>
            <w:i/>
            <w:iCs/>
            <w:sz w:val="18"/>
            <w:szCs w:val="18"/>
          </w:rPr>
          <w:t xml:space="preserve">Ngā Mātāpono – Part III </w:t>
        </w:r>
      </w:hyperlink>
      <w:r w:rsidR="00805F34" w:rsidRPr="007A7B79">
        <w:rPr>
          <w:sz w:val="18"/>
          <w:szCs w:val="18"/>
        </w:rPr>
        <w:t xml:space="preserve">above n 4 at </w:t>
      </w:r>
      <w:r w:rsidR="007D23C0" w:rsidRPr="007A7B79">
        <w:rPr>
          <w:sz w:val="18"/>
          <w:szCs w:val="18"/>
        </w:rPr>
        <w:t>at 28.</w:t>
      </w:r>
      <w:r w:rsidR="00D36C5F" w:rsidRPr="007A7B79">
        <w:rPr>
          <w:sz w:val="18"/>
          <w:szCs w:val="18"/>
        </w:rPr>
        <w:t xml:space="preserve">  </w:t>
      </w:r>
      <w:hyperlink r:id="rId32" w:history="1">
        <w:r w:rsidR="00B12EC3" w:rsidRPr="007A7B79">
          <w:rPr>
            <w:rStyle w:val="Hyperlink"/>
            <w:i/>
            <w:iCs/>
            <w:sz w:val="18"/>
            <w:szCs w:val="18"/>
          </w:rPr>
          <w:t>Hūtia te Rito o te Harakeke</w:t>
        </w:r>
      </w:hyperlink>
      <w:r w:rsidR="002D086A" w:rsidRPr="007A7B79">
        <w:rPr>
          <w:i/>
          <w:iCs/>
          <w:sz w:val="18"/>
          <w:szCs w:val="18"/>
        </w:rPr>
        <w:t xml:space="preserve"> </w:t>
      </w:r>
      <w:r w:rsidR="0023259C" w:rsidRPr="007A7B79">
        <w:rPr>
          <w:sz w:val="18"/>
          <w:szCs w:val="18"/>
        </w:rPr>
        <w:t xml:space="preserve">above n </w:t>
      </w:r>
      <w:r w:rsidR="004345B6" w:rsidRPr="007A7B79">
        <w:rPr>
          <w:sz w:val="18"/>
          <w:szCs w:val="18"/>
        </w:rPr>
        <w:fldChar w:fldCharType="begin"/>
      </w:r>
      <w:r w:rsidR="004345B6" w:rsidRPr="007A7B79">
        <w:rPr>
          <w:sz w:val="18"/>
          <w:szCs w:val="18"/>
        </w:rPr>
        <w:instrText xml:space="preserve"> NOTEREF _Ref233965268 \h </w:instrText>
      </w:r>
      <w:r w:rsidR="007A7B79">
        <w:rPr>
          <w:sz w:val="18"/>
          <w:szCs w:val="18"/>
        </w:rPr>
        <w:instrText xml:space="preserve"> \* MERGEFORMAT </w:instrText>
      </w:r>
      <w:r w:rsidR="004345B6" w:rsidRPr="007A7B79">
        <w:rPr>
          <w:sz w:val="18"/>
          <w:szCs w:val="18"/>
        </w:rPr>
      </w:r>
      <w:r w:rsidR="004345B6" w:rsidRPr="007A7B79">
        <w:rPr>
          <w:sz w:val="18"/>
          <w:szCs w:val="18"/>
        </w:rPr>
        <w:fldChar w:fldCharType="separate"/>
      </w:r>
      <w:r w:rsidR="004345B6" w:rsidRPr="007A7B79">
        <w:rPr>
          <w:sz w:val="18"/>
          <w:szCs w:val="18"/>
        </w:rPr>
        <w:t>5</w:t>
      </w:r>
      <w:r w:rsidR="004345B6" w:rsidRPr="007A7B79">
        <w:rPr>
          <w:sz w:val="18"/>
          <w:szCs w:val="18"/>
        </w:rPr>
        <w:fldChar w:fldCharType="end"/>
      </w:r>
      <w:r w:rsidR="0023259C" w:rsidRPr="007A7B79">
        <w:rPr>
          <w:sz w:val="18"/>
          <w:szCs w:val="18"/>
        </w:rPr>
        <w:t xml:space="preserve"> </w:t>
      </w:r>
      <w:r w:rsidR="002D086A" w:rsidRPr="007A7B79">
        <w:rPr>
          <w:sz w:val="18"/>
          <w:szCs w:val="18"/>
        </w:rPr>
        <w:t>at 2</w:t>
      </w:r>
      <w:r w:rsidR="008334C7" w:rsidRPr="007A7B79">
        <w:rPr>
          <w:sz w:val="18"/>
          <w:szCs w:val="18"/>
        </w:rPr>
        <w:t xml:space="preserve">4, </w:t>
      </w:r>
      <w:r w:rsidR="002D086A" w:rsidRPr="007A7B79">
        <w:rPr>
          <w:sz w:val="18"/>
          <w:szCs w:val="18"/>
        </w:rPr>
        <w:t>2</w:t>
      </w:r>
      <w:r w:rsidR="00B60C35" w:rsidRPr="007A7B79">
        <w:rPr>
          <w:sz w:val="18"/>
          <w:szCs w:val="18"/>
        </w:rPr>
        <w:t>7</w:t>
      </w:r>
      <w:r w:rsidR="0006744D" w:rsidRPr="007A7B79">
        <w:rPr>
          <w:sz w:val="18"/>
          <w:szCs w:val="18"/>
        </w:rPr>
        <w:t>, 73</w:t>
      </w:r>
      <w:r w:rsidR="00B1541C" w:rsidRPr="007A7B79">
        <w:rPr>
          <w:sz w:val="18"/>
          <w:szCs w:val="18"/>
        </w:rPr>
        <w:t>-75</w:t>
      </w:r>
      <w:r w:rsidR="002D086A" w:rsidRPr="007A7B79">
        <w:rPr>
          <w:sz w:val="18"/>
          <w:szCs w:val="18"/>
        </w:rPr>
        <w:t>.</w:t>
      </w:r>
    </w:p>
  </w:footnote>
  <w:footnote w:id="23">
    <w:p w14:paraId="7942D3F2" w14:textId="2B23792D" w:rsidR="006C3D1F" w:rsidRPr="007A7B79" w:rsidRDefault="006C3D1F" w:rsidP="006C3D1F">
      <w:pPr>
        <w:pStyle w:val="FootnoteText"/>
        <w:rPr>
          <w:sz w:val="18"/>
          <w:szCs w:val="18"/>
        </w:rPr>
      </w:pPr>
      <w:r w:rsidRPr="007A7B79">
        <w:rPr>
          <w:rStyle w:val="FootnoteReference"/>
          <w:sz w:val="18"/>
          <w:szCs w:val="18"/>
        </w:rPr>
        <w:footnoteRef/>
      </w:r>
      <w:r w:rsidRPr="007A7B79">
        <w:rPr>
          <w:sz w:val="18"/>
          <w:szCs w:val="18"/>
        </w:rPr>
        <w:t xml:space="preserve"> </w:t>
      </w:r>
      <w:hyperlink r:id="rId33" w:history="1">
        <w:r w:rsidR="00B12EC3" w:rsidRPr="007A7B79">
          <w:rPr>
            <w:rStyle w:val="Hyperlink"/>
            <w:i/>
            <w:iCs/>
            <w:sz w:val="18"/>
            <w:szCs w:val="18"/>
          </w:rPr>
          <w:t xml:space="preserve">Ngā Mātāpono – Part III </w:t>
        </w:r>
      </w:hyperlink>
      <w:r w:rsidR="00B12EC3" w:rsidRPr="007A7B79">
        <w:rPr>
          <w:sz w:val="18"/>
          <w:szCs w:val="18"/>
        </w:rPr>
        <w:t xml:space="preserve"> </w:t>
      </w:r>
      <w:r w:rsidR="00CD3CF1" w:rsidRPr="007A7B79">
        <w:rPr>
          <w:sz w:val="18"/>
          <w:szCs w:val="18"/>
        </w:rPr>
        <w:t xml:space="preserve">above n </w:t>
      </w:r>
      <w:r w:rsidR="004345B6" w:rsidRPr="007A7B79">
        <w:rPr>
          <w:sz w:val="18"/>
          <w:szCs w:val="18"/>
        </w:rPr>
        <w:fldChar w:fldCharType="begin"/>
      </w:r>
      <w:r w:rsidR="004345B6" w:rsidRPr="007A7B79">
        <w:rPr>
          <w:sz w:val="18"/>
          <w:szCs w:val="18"/>
        </w:rPr>
        <w:instrText xml:space="preserve"> NOTEREF _Ref233965336 \h </w:instrText>
      </w:r>
      <w:r w:rsidR="007A7B79">
        <w:rPr>
          <w:sz w:val="18"/>
          <w:szCs w:val="18"/>
        </w:rPr>
        <w:instrText xml:space="preserve"> \* MERGEFORMAT </w:instrText>
      </w:r>
      <w:r w:rsidR="004345B6" w:rsidRPr="007A7B79">
        <w:rPr>
          <w:sz w:val="18"/>
          <w:szCs w:val="18"/>
        </w:rPr>
      </w:r>
      <w:r w:rsidR="004345B6" w:rsidRPr="007A7B79">
        <w:rPr>
          <w:sz w:val="18"/>
          <w:szCs w:val="18"/>
        </w:rPr>
        <w:fldChar w:fldCharType="separate"/>
      </w:r>
      <w:r w:rsidR="004345B6" w:rsidRPr="007A7B79">
        <w:rPr>
          <w:sz w:val="18"/>
          <w:szCs w:val="18"/>
        </w:rPr>
        <w:t>4</w:t>
      </w:r>
      <w:r w:rsidR="004345B6" w:rsidRPr="007A7B79">
        <w:rPr>
          <w:sz w:val="18"/>
          <w:szCs w:val="18"/>
        </w:rPr>
        <w:fldChar w:fldCharType="end"/>
      </w:r>
      <w:r w:rsidR="00CD3CF1" w:rsidRPr="007A7B79">
        <w:rPr>
          <w:sz w:val="18"/>
          <w:szCs w:val="18"/>
        </w:rPr>
        <w:t xml:space="preserve"> </w:t>
      </w:r>
      <w:r w:rsidR="00633D79" w:rsidRPr="007A7B79">
        <w:rPr>
          <w:sz w:val="18"/>
          <w:szCs w:val="18"/>
        </w:rPr>
        <w:t>at 28</w:t>
      </w:r>
      <w:r w:rsidR="00E35252" w:rsidRPr="007A7B79">
        <w:rPr>
          <w:sz w:val="18"/>
          <w:szCs w:val="18"/>
        </w:rPr>
        <w:t>, 43</w:t>
      </w:r>
      <w:r w:rsidR="00633D79" w:rsidRPr="007A7B79">
        <w:rPr>
          <w:sz w:val="18"/>
          <w:szCs w:val="18"/>
        </w:rPr>
        <w:t>.</w:t>
      </w:r>
    </w:p>
  </w:footnote>
  <w:footnote w:id="24">
    <w:p w14:paraId="13C9DAEF" w14:textId="5E56DA48" w:rsidR="006C3D1F" w:rsidRPr="007A7B79" w:rsidRDefault="006C3D1F" w:rsidP="006C3D1F">
      <w:pPr>
        <w:pStyle w:val="FootnoteText"/>
        <w:rPr>
          <w:sz w:val="18"/>
          <w:szCs w:val="18"/>
        </w:rPr>
      </w:pPr>
      <w:r w:rsidRPr="007A7B79">
        <w:rPr>
          <w:rStyle w:val="FootnoteReference"/>
          <w:sz w:val="18"/>
          <w:szCs w:val="18"/>
        </w:rPr>
        <w:footnoteRef/>
      </w:r>
      <w:r w:rsidRPr="007A7B79">
        <w:rPr>
          <w:sz w:val="18"/>
          <w:szCs w:val="18"/>
        </w:rPr>
        <w:t xml:space="preserve"> </w:t>
      </w:r>
      <w:r w:rsidR="007F38E4" w:rsidRPr="007A7B79">
        <w:rPr>
          <w:sz w:val="18"/>
          <w:szCs w:val="18"/>
        </w:rPr>
        <w:t>Ibid.,</w:t>
      </w:r>
      <w:r w:rsidR="00161E44" w:rsidRPr="007A7B79">
        <w:rPr>
          <w:sz w:val="18"/>
          <w:szCs w:val="18"/>
        </w:rPr>
        <w:t xml:space="preserve"> at </w:t>
      </w:r>
      <w:r w:rsidR="004E470A" w:rsidRPr="007A7B79">
        <w:rPr>
          <w:sz w:val="18"/>
          <w:szCs w:val="18"/>
        </w:rPr>
        <w:t>4</w:t>
      </w:r>
      <w:r w:rsidR="00F56A4F" w:rsidRPr="007A7B79">
        <w:rPr>
          <w:sz w:val="18"/>
          <w:szCs w:val="18"/>
        </w:rPr>
        <w:t>4</w:t>
      </w:r>
      <w:r w:rsidR="004E470A" w:rsidRPr="007A7B79">
        <w:rPr>
          <w:sz w:val="18"/>
          <w:szCs w:val="18"/>
        </w:rPr>
        <w:t>-48</w:t>
      </w:r>
      <w:r w:rsidR="001D1E9D" w:rsidRPr="007A7B79">
        <w:rPr>
          <w:sz w:val="18"/>
          <w:szCs w:val="18"/>
        </w:rPr>
        <w:t>.</w:t>
      </w:r>
    </w:p>
  </w:footnote>
  <w:footnote w:id="25">
    <w:p w14:paraId="751B7203" w14:textId="4170AFD8" w:rsidR="004E2A2E" w:rsidRPr="007A7B79" w:rsidRDefault="004E2A2E" w:rsidP="004E2A2E">
      <w:pPr>
        <w:pStyle w:val="FootnoteText"/>
        <w:rPr>
          <w:sz w:val="18"/>
          <w:szCs w:val="18"/>
        </w:rPr>
      </w:pPr>
      <w:r w:rsidRPr="007A7B79">
        <w:rPr>
          <w:rStyle w:val="FootnoteReference"/>
          <w:sz w:val="18"/>
          <w:szCs w:val="18"/>
        </w:rPr>
        <w:footnoteRef/>
      </w:r>
      <w:r w:rsidRPr="007A7B79">
        <w:rPr>
          <w:sz w:val="18"/>
          <w:szCs w:val="18"/>
        </w:rPr>
        <w:t xml:space="preserve"> </w:t>
      </w:r>
      <w:r w:rsidR="007F38E4" w:rsidRPr="007A7B79">
        <w:rPr>
          <w:sz w:val="18"/>
          <w:szCs w:val="18"/>
          <w:lang w:val="mi-NZ"/>
        </w:rPr>
        <w:t>Ibid.,</w:t>
      </w:r>
      <w:r w:rsidRPr="007A7B79">
        <w:rPr>
          <w:sz w:val="18"/>
          <w:szCs w:val="18"/>
        </w:rPr>
        <w:t xml:space="preserve"> at 47</w:t>
      </w:r>
      <w:r w:rsidR="007F38E4" w:rsidRPr="007A7B79">
        <w:rPr>
          <w:sz w:val="18"/>
          <w:szCs w:val="18"/>
        </w:rPr>
        <w:t>.</w:t>
      </w:r>
    </w:p>
  </w:footnote>
  <w:footnote w:id="26">
    <w:p w14:paraId="3E3C0097" w14:textId="37CB78F0" w:rsidR="00C3580C" w:rsidRPr="007A7B79" w:rsidRDefault="00C3580C" w:rsidP="00C3580C">
      <w:pPr>
        <w:pStyle w:val="FootnoteText"/>
        <w:rPr>
          <w:sz w:val="18"/>
          <w:szCs w:val="18"/>
        </w:rPr>
      </w:pPr>
      <w:r w:rsidRPr="007A7B79">
        <w:rPr>
          <w:rStyle w:val="FootnoteReference"/>
          <w:sz w:val="18"/>
          <w:szCs w:val="18"/>
        </w:rPr>
        <w:footnoteRef/>
      </w:r>
      <w:r w:rsidRPr="007A7B79">
        <w:rPr>
          <w:sz w:val="18"/>
          <w:szCs w:val="18"/>
        </w:rPr>
        <w:t xml:space="preserve"> Te Kāhui Tika Tangata Human Rights Commission</w:t>
      </w:r>
      <w:r w:rsidR="00540E8A" w:rsidRPr="007A7B79">
        <w:rPr>
          <w:sz w:val="18"/>
          <w:szCs w:val="18"/>
        </w:rPr>
        <w:t xml:space="preserve"> (2025)</w:t>
      </w:r>
      <w:r w:rsidRPr="007A7B79">
        <w:rPr>
          <w:sz w:val="18"/>
          <w:szCs w:val="18"/>
        </w:rPr>
        <w:t xml:space="preserve"> </w:t>
      </w:r>
      <w:hyperlink r:id="rId34" w:history="1">
        <w:r w:rsidRPr="007A7B79">
          <w:rPr>
            <w:rStyle w:val="Hyperlink"/>
            <w:i/>
            <w:iCs/>
            <w:sz w:val="18"/>
            <w:szCs w:val="18"/>
          </w:rPr>
          <w:t>Submission on the Principles of the Treaty of Waitangi Bill</w:t>
        </w:r>
      </w:hyperlink>
      <w:r w:rsidRPr="007A7B79">
        <w:rPr>
          <w:sz w:val="18"/>
          <w:szCs w:val="18"/>
        </w:rPr>
        <w:t>.</w:t>
      </w:r>
    </w:p>
  </w:footnote>
  <w:footnote w:id="27">
    <w:p w14:paraId="30B148B8" w14:textId="0AEC87A5" w:rsidR="003B1123" w:rsidRPr="007A7B79" w:rsidRDefault="003B1123" w:rsidP="003B1123">
      <w:pPr>
        <w:pStyle w:val="FootnoteText"/>
        <w:rPr>
          <w:sz w:val="18"/>
          <w:szCs w:val="18"/>
        </w:rPr>
      </w:pPr>
      <w:r w:rsidRPr="007A7B79">
        <w:rPr>
          <w:rStyle w:val="FootnoteReference"/>
          <w:sz w:val="18"/>
          <w:szCs w:val="18"/>
        </w:rPr>
        <w:footnoteRef/>
      </w:r>
      <w:r w:rsidRPr="007A7B79">
        <w:rPr>
          <w:sz w:val="18"/>
          <w:szCs w:val="18"/>
        </w:rPr>
        <w:t xml:space="preserve"> </w:t>
      </w:r>
      <w:hyperlink r:id="rId35"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CD3CF1" w:rsidRPr="007A7B79">
        <w:rPr>
          <w:iCs/>
          <w:sz w:val="18"/>
          <w:szCs w:val="18"/>
        </w:rPr>
        <w:t xml:space="preserve">above n </w:t>
      </w:r>
      <w:r w:rsidR="004345B6" w:rsidRPr="007A7B79">
        <w:rPr>
          <w:iCs/>
          <w:sz w:val="18"/>
          <w:szCs w:val="18"/>
        </w:rPr>
        <w:fldChar w:fldCharType="begin"/>
      </w:r>
      <w:r w:rsidR="004345B6" w:rsidRPr="007A7B79">
        <w:rPr>
          <w:iCs/>
          <w:sz w:val="18"/>
          <w:szCs w:val="18"/>
        </w:rPr>
        <w:instrText xml:space="preserve"> NOTEREF _Ref233965268 \h </w:instrText>
      </w:r>
      <w:r w:rsidR="007A7B79">
        <w:rPr>
          <w:iCs/>
          <w:sz w:val="18"/>
          <w:szCs w:val="18"/>
        </w:rPr>
        <w:instrText xml:space="preserve"> \* MERGEFORMAT </w:instrText>
      </w:r>
      <w:r w:rsidR="004345B6" w:rsidRPr="007A7B79">
        <w:rPr>
          <w:iCs/>
          <w:sz w:val="18"/>
          <w:szCs w:val="18"/>
        </w:rPr>
      </w:r>
      <w:r w:rsidR="004345B6" w:rsidRPr="007A7B79">
        <w:rPr>
          <w:iCs/>
          <w:sz w:val="18"/>
          <w:szCs w:val="18"/>
        </w:rPr>
        <w:fldChar w:fldCharType="separate"/>
      </w:r>
      <w:r w:rsidR="004345B6" w:rsidRPr="007A7B79">
        <w:rPr>
          <w:iCs/>
          <w:sz w:val="18"/>
          <w:szCs w:val="18"/>
        </w:rPr>
        <w:t>5</w:t>
      </w:r>
      <w:r w:rsidR="004345B6" w:rsidRPr="007A7B79">
        <w:rPr>
          <w:iCs/>
          <w:sz w:val="18"/>
          <w:szCs w:val="18"/>
        </w:rPr>
        <w:fldChar w:fldCharType="end"/>
      </w:r>
      <w:r w:rsidR="00CD3CF1" w:rsidRPr="007A7B79">
        <w:rPr>
          <w:i/>
          <w:sz w:val="18"/>
          <w:szCs w:val="18"/>
        </w:rPr>
        <w:t xml:space="preserve"> </w:t>
      </w:r>
      <w:r w:rsidRPr="007A7B79">
        <w:rPr>
          <w:sz w:val="18"/>
          <w:szCs w:val="18"/>
        </w:rPr>
        <w:t>at [xviii]</w:t>
      </w:r>
    </w:p>
  </w:footnote>
  <w:footnote w:id="28">
    <w:p w14:paraId="5F82627A" w14:textId="72EA4237" w:rsidR="00CB6F86" w:rsidRPr="007A7B79" w:rsidRDefault="00CB6F86" w:rsidP="00CB6F86">
      <w:pPr>
        <w:pStyle w:val="FootnoteText"/>
        <w:rPr>
          <w:rFonts w:ascii="Aptos" w:hAnsi="Aptos"/>
          <w:sz w:val="18"/>
          <w:szCs w:val="18"/>
        </w:rPr>
      </w:pPr>
      <w:r w:rsidRPr="007A7B79">
        <w:rPr>
          <w:rStyle w:val="FootnoteReference"/>
          <w:rFonts w:ascii="Aptos" w:eastAsia="Aptos" w:hAnsi="Aptos" w:cs="Aptos"/>
          <w:sz w:val="18"/>
          <w:szCs w:val="18"/>
        </w:rPr>
        <w:footnoteRef/>
      </w:r>
      <w:r w:rsidRPr="007A7B79">
        <w:rPr>
          <w:rFonts w:ascii="Aptos" w:eastAsia="Aptos" w:hAnsi="Aptos" w:cs="Aptos"/>
          <w:sz w:val="18"/>
          <w:szCs w:val="18"/>
        </w:rPr>
        <w:t xml:space="preserve"> </w:t>
      </w:r>
      <w:hyperlink r:id="rId36" w:history="1">
        <w:r w:rsidRPr="007A7B79">
          <w:rPr>
            <w:rStyle w:val="Hyperlink"/>
            <w:rFonts w:ascii="Aptos" w:eastAsia="Aptos" w:hAnsi="Aptos" w:cs="Aptos"/>
            <w:sz w:val="18"/>
            <w:szCs w:val="18"/>
          </w:rPr>
          <w:t>United Nations Declaration on the Rights of Indigenous Peoples</w:t>
        </w:r>
      </w:hyperlink>
      <w:r w:rsidRPr="007A7B79">
        <w:rPr>
          <w:rFonts w:ascii="Aptos" w:eastAsia="Aptos" w:hAnsi="Aptos" w:cs="Aptos"/>
          <w:sz w:val="18"/>
          <w:szCs w:val="18"/>
        </w:rPr>
        <w:t>, articles 18 - 19.</w:t>
      </w:r>
      <w:r w:rsidR="000642C2" w:rsidRPr="007A7B79">
        <w:rPr>
          <w:rFonts w:ascii="Aptos" w:eastAsia="Aptos" w:hAnsi="Aptos" w:cs="Aptos"/>
          <w:sz w:val="18"/>
          <w:szCs w:val="18"/>
        </w:rPr>
        <w:t xml:space="preserve"> </w:t>
      </w:r>
      <w:r w:rsidR="000642C2" w:rsidRPr="007A7B79">
        <w:rPr>
          <w:sz w:val="18"/>
          <w:szCs w:val="18"/>
        </w:rPr>
        <w:t xml:space="preserve">Expert Mechanism on the Rights of Indigenous Peoples (2011) </w:t>
      </w:r>
      <w:hyperlink r:id="rId37" w:history="1">
        <w:r w:rsidR="000642C2" w:rsidRPr="007A7B79">
          <w:rPr>
            <w:rStyle w:val="Hyperlink"/>
            <w:i/>
            <w:iCs/>
            <w:sz w:val="18"/>
            <w:szCs w:val="18"/>
          </w:rPr>
          <w:t>Expert Mechanism advice No. 2 (2011): Indigenous peoples and the right to participate in decision-making</w:t>
        </w:r>
      </w:hyperlink>
      <w:r w:rsidR="000642C2" w:rsidRPr="007A7B79">
        <w:rPr>
          <w:sz w:val="18"/>
          <w:szCs w:val="18"/>
        </w:rPr>
        <w:t xml:space="preserve"> A/HRC/18/42 Annex at [16].</w:t>
      </w:r>
    </w:p>
  </w:footnote>
  <w:footnote w:id="29">
    <w:p w14:paraId="74240BAC" w14:textId="2F7F66E4" w:rsidR="00AD0EC6" w:rsidRPr="007A7B79" w:rsidRDefault="00AD0EC6" w:rsidP="00AD0EC6">
      <w:pPr>
        <w:pStyle w:val="FootnoteText"/>
        <w:rPr>
          <w:sz w:val="18"/>
          <w:szCs w:val="18"/>
          <w:lang w:val="mi-NZ"/>
        </w:rPr>
      </w:pPr>
      <w:r w:rsidRPr="007A7B79">
        <w:rPr>
          <w:rStyle w:val="FootnoteReference"/>
          <w:sz w:val="18"/>
          <w:szCs w:val="18"/>
        </w:rPr>
        <w:footnoteRef/>
      </w:r>
      <w:r w:rsidRPr="007A7B79">
        <w:rPr>
          <w:sz w:val="18"/>
          <w:szCs w:val="18"/>
        </w:rPr>
        <w:t xml:space="preserve"> Expert Mechanism on the Rights of Indigenous Peoples. (2011). </w:t>
      </w:r>
      <w:hyperlink r:id="rId38" w:history="1">
        <w:r w:rsidRPr="007A7B79">
          <w:rPr>
            <w:rStyle w:val="Hyperlink"/>
            <w:i/>
            <w:sz w:val="18"/>
            <w:szCs w:val="18"/>
          </w:rPr>
          <w:t>Final report of the study on indigenous peoples and the right to participate in decision making: Report of the Expert Mechanism on the Rights of Indigenous people</w:t>
        </w:r>
      </w:hyperlink>
      <w:r w:rsidRPr="007A7B79">
        <w:rPr>
          <w:sz w:val="18"/>
          <w:szCs w:val="18"/>
        </w:rPr>
        <w:t xml:space="preserve">, A/HRC/18/42 at [13]  </w:t>
      </w:r>
      <w:r w:rsidRPr="007A7B79">
        <w:rPr>
          <w:sz w:val="18"/>
          <w:szCs w:val="18"/>
          <w:lang w:val="mi-NZ"/>
        </w:rPr>
        <w:t xml:space="preserve">Expert Mechanism on the Rights of Indigenous Peoples </w:t>
      </w:r>
      <w:r w:rsidRPr="007A7B79">
        <w:rPr>
          <w:sz w:val="18"/>
          <w:szCs w:val="18"/>
          <w:lang w:val="en-US"/>
        </w:rPr>
        <w:t xml:space="preserve">(2018) </w:t>
      </w:r>
      <w:hyperlink r:id="rId39" w:history="1">
        <w:r w:rsidRPr="007A7B79">
          <w:rPr>
            <w:rStyle w:val="Hyperlink"/>
            <w:i/>
            <w:sz w:val="18"/>
            <w:szCs w:val="18"/>
            <w:lang w:val="en-US"/>
          </w:rPr>
          <w:t>Free, prior and informed consent: a human rights-based approach – Study of the Expert Mechanism on the Rights of Indigenous Peoples</w:t>
        </w:r>
      </w:hyperlink>
      <w:r w:rsidRPr="007A7B79">
        <w:rPr>
          <w:sz w:val="18"/>
          <w:szCs w:val="18"/>
          <w:lang w:val="en-US"/>
        </w:rPr>
        <w:t>, A/HRC/39/62, (10 August 2018) at [15]-[18].</w:t>
      </w:r>
    </w:p>
  </w:footnote>
  <w:footnote w:id="30">
    <w:p w14:paraId="25E0C4B7" w14:textId="43E9C39B" w:rsidR="00AD0EC6" w:rsidRPr="007A7B79" w:rsidRDefault="00AD0EC6" w:rsidP="00AD0EC6">
      <w:pPr>
        <w:pStyle w:val="FootnoteText"/>
        <w:rPr>
          <w:sz w:val="18"/>
          <w:szCs w:val="18"/>
          <w:lang w:val="mi-NZ"/>
        </w:rPr>
      </w:pPr>
      <w:r w:rsidRPr="007A7B79">
        <w:rPr>
          <w:rStyle w:val="FootnoteReference"/>
          <w:sz w:val="18"/>
          <w:szCs w:val="18"/>
        </w:rPr>
        <w:footnoteRef/>
      </w:r>
      <w:r w:rsidRPr="007A7B79">
        <w:rPr>
          <w:sz w:val="18"/>
          <w:szCs w:val="18"/>
        </w:rPr>
        <w:t xml:space="preserve"> Expert Mechanism on the Rights of Indigenous Peoples (2011) </w:t>
      </w:r>
      <w:hyperlink r:id="rId40" w:history="1">
        <w:r w:rsidRPr="007A7B79">
          <w:rPr>
            <w:rStyle w:val="Hyperlink"/>
            <w:i/>
            <w:iCs/>
            <w:sz w:val="18"/>
            <w:szCs w:val="18"/>
          </w:rPr>
          <w:t>Expert Mechanism advice No. 2 (2011): Indigenous peoples and the right to participate in decision-making</w:t>
        </w:r>
      </w:hyperlink>
      <w:r w:rsidRPr="007A7B79">
        <w:rPr>
          <w:sz w:val="18"/>
          <w:szCs w:val="18"/>
        </w:rPr>
        <w:t xml:space="preserve"> A/HRC/18/42 Annex at [9].</w:t>
      </w:r>
    </w:p>
  </w:footnote>
  <w:footnote w:id="31">
    <w:p w14:paraId="75DCE8F7" w14:textId="77777777" w:rsidR="00AD0EC6" w:rsidRPr="007A7B79" w:rsidRDefault="00AD0EC6" w:rsidP="00AD0EC6">
      <w:pPr>
        <w:pStyle w:val="FootnoteText"/>
        <w:rPr>
          <w:sz w:val="18"/>
          <w:szCs w:val="18"/>
          <w:lang w:val="en-US"/>
        </w:rPr>
      </w:pPr>
      <w:r w:rsidRPr="007A7B79">
        <w:rPr>
          <w:rStyle w:val="FootnoteReference"/>
          <w:sz w:val="18"/>
          <w:szCs w:val="18"/>
        </w:rPr>
        <w:footnoteRef/>
      </w:r>
      <w:r w:rsidRPr="007A7B79">
        <w:rPr>
          <w:sz w:val="18"/>
          <w:szCs w:val="18"/>
        </w:rPr>
        <w:t xml:space="preserve"> Committee on Economic, Social and Cultural Rights, </w:t>
      </w:r>
      <w:hyperlink r:id="rId41" w:history="1">
        <w:r w:rsidRPr="007A7B79">
          <w:rPr>
            <w:rStyle w:val="Hyperlink"/>
            <w:i/>
            <w:sz w:val="18"/>
            <w:szCs w:val="18"/>
          </w:rPr>
          <w:t>General Comment No. 21: Right of everyone to take part in cultural life (art. 15, para. 1 (a), of the International Covenant on Economic, Social and Cultural Rights)</w:t>
        </w:r>
        <w:r w:rsidRPr="007A7B79">
          <w:rPr>
            <w:rStyle w:val="Hyperlink"/>
            <w:sz w:val="18"/>
            <w:szCs w:val="18"/>
          </w:rPr>
          <w:t>,</w:t>
        </w:r>
      </w:hyperlink>
      <w:r w:rsidRPr="007A7B79">
        <w:rPr>
          <w:sz w:val="18"/>
          <w:szCs w:val="18"/>
        </w:rPr>
        <w:t xml:space="preserve"> UN Doc E/C.12/GC/21, (21 December 2009) at [37]. </w:t>
      </w:r>
    </w:p>
  </w:footnote>
  <w:footnote w:id="32">
    <w:p w14:paraId="57AEB0C5" w14:textId="6F4E6292" w:rsidR="00AD0EC6" w:rsidRPr="007A7B79" w:rsidRDefault="00AD0EC6" w:rsidP="00AD0EC6">
      <w:pPr>
        <w:pStyle w:val="FootnoteText"/>
        <w:rPr>
          <w:sz w:val="18"/>
          <w:szCs w:val="18"/>
          <w:lang w:val="mi-NZ"/>
        </w:rPr>
      </w:pPr>
      <w:r w:rsidRPr="007A7B79">
        <w:rPr>
          <w:rStyle w:val="FootnoteReference"/>
          <w:sz w:val="18"/>
          <w:szCs w:val="18"/>
        </w:rPr>
        <w:footnoteRef/>
      </w:r>
      <w:r w:rsidRPr="007A7B79">
        <w:rPr>
          <w:sz w:val="18"/>
          <w:szCs w:val="18"/>
        </w:rPr>
        <w:t xml:space="preserve"> Expert Mechanism on the Rights of Indigenous Peoples (2011) </w:t>
      </w:r>
      <w:hyperlink r:id="rId42" w:history="1">
        <w:r w:rsidRPr="007A7B79">
          <w:rPr>
            <w:rStyle w:val="Hyperlink"/>
            <w:i/>
            <w:iCs/>
            <w:sz w:val="18"/>
            <w:szCs w:val="18"/>
          </w:rPr>
          <w:t>Expert Mechanism advice No. 2 (2011): Indigenous peoples and the right to participate in decision-making</w:t>
        </w:r>
      </w:hyperlink>
      <w:r w:rsidRPr="007A7B79">
        <w:rPr>
          <w:sz w:val="18"/>
          <w:szCs w:val="18"/>
        </w:rPr>
        <w:t xml:space="preserve"> A/HRC/18/42 Annex at [9].</w:t>
      </w:r>
    </w:p>
  </w:footnote>
  <w:footnote w:id="33">
    <w:p w14:paraId="0A8FC401" w14:textId="439CAD8A" w:rsidR="00042D52" w:rsidRPr="007A7B79" w:rsidRDefault="00042D52" w:rsidP="00042D52">
      <w:pPr>
        <w:pStyle w:val="FootnoteText"/>
        <w:rPr>
          <w:sz w:val="18"/>
          <w:szCs w:val="18"/>
        </w:rPr>
      </w:pPr>
      <w:r w:rsidRPr="007A7B79">
        <w:rPr>
          <w:rStyle w:val="FootnoteReference"/>
          <w:sz w:val="18"/>
          <w:szCs w:val="18"/>
        </w:rPr>
        <w:footnoteRef/>
      </w:r>
      <w:r w:rsidRPr="007A7B79">
        <w:rPr>
          <w:sz w:val="18"/>
          <w:szCs w:val="18"/>
        </w:rPr>
        <w:t xml:space="preserve"> </w:t>
      </w:r>
      <w:r w:rsidR="00397DC3" w:rsidRPr="007A7B79">
        <w:rPr>
          <w:sz w:val="18"/>
          <w:szCs w:val="18"/>
        </w:rPr>
        <w:t xml:space="preserve">Committee on the Elimination of Racial Discrimination </w:t>
      </w:r>
      <w:r w:rsidR="00E24385" w:rsidRPr="007A7B79">
        <w:rPr>
          <w:sz w:val="18"/>
          <w:szCs w:val="18"/>
        </w:rPr>
        <w:t>(2025) above n</w:t>
      </w:r>
      <w:r w:rsidR="00B12812" w:rsidRPr="007A7B79">
        <w:rPr>
          <w:sz w:val="18"/>
          <w:szCs w:val="18"/>
        </w:rPr>
        <w:t xml:space="preserve"> 6 </w:t>
      </w:r>
      <w:r w:rsidRPr="007A7B79">
        <w:rPr>
          <w:sz w:val="18"/>
          <w:szCs w:val="18"/>
        </w:rPr>
        <w:t xml:space="preserve">at [9]-[10], [35]-[36]. </w:t>
      </w:r>
    </w:p>
  </w:footnote>
  <w:footnote w:id="34">
    <w:p w14:paraId="485F230B" w14:textId="4CEE89A1" w:rsidR="00042D52" w:rsidRPr="007A7B79" w:rsidRDefault="00042D52" w:rsidP="00042D52">
      <w:pPr>
        <w:pStyle w:val="FootnoteText"/>
        <w:rPr>
          <w:sz w:val="18"/>
          <w:szCs w:val="18"/>
        </w:rPr>
      </w:pPr>
      <w:r w:rsidRPr="007A7B79">
        <w:rPr>
          <w:rStyle w:val="FootnoteReference"/>
          <w:sz w:val="18"/>
          <w:szCs w:val="18"/>
        </w:rPr>
        <w:footnoteRef/>
      </w:r>
      <w:r w:rsidRPr="007A7B79">
        <w:rPr>
          <w:sz w:val="18"/>
          <w:szCs w:val="18"/>
        </w:rPr>
        <w:t xml:space="preserve"> Ibid.</w:t>
      </w:r>
      <w:r w:rsidR="0038495C" w:rsidRPr="007A7B79">
        <w:rPr>
          <w:sz w:val="18"/>
          <w:szCs w:val="18"/>
        </w:rPr>
        <w:t>,</w:t>
      </w:r>
      <w:r w:rsidRPr="007A7B79">
        <w:rPr>
          <w:sz w:val="18"/>
          <w:szCs w:val="18"/>
        </w:rPr>
        <w:t xml:space="preserve"> at [35]-[36].</w:t>
      </w:r>
    </w:p>
  </w:footnote>
  <w:footnote w:id="35">
    <w:p w14:paraId="203C7C66" w14:textId="05899E1D" w:rsidR="00524B90" w:rsidRPr="007A7B79" w:rsidRDefault="00524B90" w:rsidP="00524B90">
      <w:pPr>
        <w:pStyle w:val="FootnoteText"/>
        <w:rPr>
          <w:sz w:val="18"/>
          <w:szCs w:val="18"/>
        </w:rPr>
      </w:pPr>
      <w:r w:rsidRPr="007A7B79">
        <w:rPr>
          <w:rStyle w:val="FootnoteReference"/>
          <w:sz w:val="18"/>
          <w:szCs w:val="18"/>
        </w:rPr>
        <w:footnoteRef/>
      </w:r>
      <w:r w:rsidRPr="007A7B79">
        <w:rPr>
          <w:sz w:val="18"/>
          <w:szCs w:val="18"/>
        </w:rPr>
        <w:t xml:space="preserve"> </w:t>
      </w:r>
      <w:hyperlink r:id="rId43" w:history="1">
        <w:r w:rsidR="005F26D6" w:rsidRPr="007A7B79">
          <w:rPr>
            <w:rStyle w:val="Hyperlink"/>
            <w:i/>
            <w:iCs/>
            <w:sz w:val="18"/>
            <w:szCs w:val="18"/>
          </w:rPr>
          <w:t>Hūtia te Rito o te Harakeke</w:t>
        </w:r>
      </w:hyperlink>
      <w:r w:rsidR="005F26D6" w:rsidRPr="007A7B79">
        <w:t xml:space="preserve"> </w:t>
      </w:r>
      <w:r w:rsidRPr="007A7B79">
        <w:rPr>
          <w:sz w:val="18"/>
          <w:szCs w:val="18"/>
        </w:rPr>
        <w:t>above n 5, at xii, 72</w:t>
      </w:r>
      <w:r w:rsidR="00B3126C" w:rsidRPr="007A7B79">
        <w:rPr>
          <w:sz w:val="18"/>
          <w:szCs w:val="18"/>
        </w:rPr>
        <w:t>.</w:t>
      </w:r>
    </w:p>
  </w:footnote>
  <w:footnote w:id="36">
    <w:p w14:paraId="3621438B" w14:textId="64D3EE1A" w:rsidR="00486C6C" w:rsidRPr="007A7B79" w:rsidRDefault="00486C6C">
      <w:pPr>
        <w:pStyle w:val="FootnoteText"/>
        <w:rPr>
          <w:lang w:val="mi-NZ"/>
        </w:rPr>
      </w:pPr>
      <w:r w:rsidRPr="007A7B79">
        <w:rPr>
          <w:rStyle w:val="FootnoteReference"/>
        </w:rPr>
        <w:footnoteRef/>
      </w:r>
      <w:r w:rsidRPr="007A7B79">
        <w:t xml:space="preserve"> </w:t>
      </w:r>
      <w:r w:rsidR="00856F0F" w:rsidRPr="007A7B79">
        <w:t xml:space="preserve">Ibid., at </w:t>
      </w:r>
      <w:r w:rsidR="00665753" w:rsidRPr="007A7B79">
        <w:t>76-77.</w:t>
      </w:r>
    </w:p>
  </w:footnote>
  <w:footnote w:id="37">
    <w:p w14:paraId="1015ACC6" w14:textId="55914B6C" w:rsidR="00296A1F" w:rsidRPr="007A7B79" w:rsidRDefault="00296A1F" w:rsidP="00296A1F">
      <w:pPr>
        <w:pStyle w:val="FootnoteText"/>
        <w:rPr>
          <w:sz w:val="18"/>
          <w:szCs w:val="18"/>
        </w:rPr>
      </w:pPr>
      <w:r w:rsidRPr="007A7B79">
        <w:rPr>
          <w:rStyle w:val="FootnoteReference"/>
          <w:sz w:val="18"/>
          <w:szCs w:val="18"/>
        </w:rPr>
        <w:footnoteRef/>
      </w:r>
      <w:r w:rsidRPr="007A7B79">
        <w:rPr>
          <w:sz w:val="18"/>
          <w:szCs w:val="18"/>
        </w:rPr>
        <w:t xml:space="preserve"> Ibid.</w:t>
      </w:r>
      <w:r w:rsidR="00787A23" w:rsidRPr="007A7B79">
        <w:rPr>
          <w:sz w:val="18"/>
          <w:szCs w:val="18"/>
        </w:rPr>
        <w:t xml:space="preserve"> at </w:t>
      </w:r>
      <w:r w:rsidR="008927B6" w:rsidRPr="007A7B79">
        <w:rPr>
          <w:sz w:val="18"/>
          <w:szCs w:val="18"/>
        </w:rPr>
        <w:t xml:space="preserve">xii, </w:t>
      </w:r>
      <w:r w:rsidR="00787A23" w:rsidRPr="007A7B79">
        <w:rPr>
          <w:sz w:val="18"/>
          <w:szCs w:val="18"/>
        </w:rPr>
        <w:t>72.</w:t>
      </w:r>
      <w:r w:rsidRPr="007A7B79">
        <w:rPr>
          <w:sz w:val="18"/>
          <w:szCs w:val="18"/>
        </w:rPr>
        <w:t xml:space="preserve"> </w:t>
      </w:r>
    </w:p>
  </w:footnote>
  <w:footnote w:id="38">
    <w:p w14:paraId="2A91D975" w14:textId="77777777" w:rsidR="00296A1F" w:rsidRPr="007A7B79" w:rsidRDefault="00296A1F" w:rsidP="00296A1F">
      <w:pPr>
        <w:pStyle w:val="FootnoteText"/>
        <w:rPr>
          <w:sz w:val="18"/>
          <w:szCs w:val="18"/>
        </w:rPr>
      </w:pPr>
      <w:r w:rsidRPr="007A7B79">
        <w:rPr>
          <w:rStyle w:val="FootnoteReference"/>
          <w:sz w:val="18"/>
          <w:szCs w:val="18"/>
        </w:rPr>
        <w:footnoteRef/>
      </w:r>
      <w:r w:rsidRPr="007A7B79">
        <w:rPr>
          <w:sz w:val="18"/>
          <w:szCs w:val="18"/>
        </w:rPr>
        <w:t xml:space="preserve"> Ibid.</w:t>
      </w:r>
    </w:p>
  </w:footnote>
  <w:footnote w:id="39">
    <w:p w14:paraId="266A4EC5" w14:textId="5AE71164" w:rsidR="003F6248" w:rsidRPr="007A7B79" w:rsidRDefault="003F6248" w:rsidP="003F6248">
      <w:pPr>
        <w:pStyle w:val="FootnoteText"/>
        <w:rPr>
          <w:sz w:val="18"/>
          <w:szCs w:val="18"/>
        </w:rPr>
      </w:pPr>
      <w:r w:rsidRPr="007A7B79">
        <w:rPr>
          <w:rStyle w:val="FootnoteReference"/>
          <w:sz w:val="18"/>
          <w:szCs w:val="18"/>
        </w:rPr>
        <w:footnoteRef/>
      </w:r>
      <w:r w:rsidRPr="007A7B79">
        <w:rPr>
          <w:sz w:val="18"/>
          <w:szCs w:val="18"/>
        </w:rPr>
        <w:t xml:space="preserve"> Ibid.</w:t>
      </w:r>
      <w:r w:rsidR="00862A67" w:rsidRPr="007A7B79">
        <w:rPr>
          <w:sz w:val="18"/>
          <w:szCs w:val="18"/>
        </w:rPr>
        <w:t>, at 76</w:t>
      </w:r>
      <w:r w:rsidR="006F35DC" w:rsidRPr="007A7B79">
        <w:rPr>
          <w:sz w:val="18"/>
          <w:szCs w:val="18"/>
        </w:rPr>
        <w:t>-77.</w:t>
      </w:r>
      <w:r w:rsidR="002B3343" w:rsidRPr="007A7B79">
        <w:rPr>
          <w:sz w:val="18"/>
          <w:szCs w:val="18"/>
        </w:rPr>
        <w:t xml:space="preserve"> </w:t>
      </w:r>
      <w:hyperlink r:id="rId44"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460D8A" w:rsidRPr="007A7B79">
        <w:rPr>
          <w:iCs/>
          <w:sz w:val="18"/>
          <w:szCs w:val="18"/>
        </w:rPr>
        <w:t xml:space="preserve">above n </w:t>
      </w:r>
      <w:r w:rsidR="0057363E" w:rsidRPr="007A7B79">
        <w:rPr>
          <w:iCs/>
          <w:sz w:val="18"/>
          <w:szCs w:val="18"/>
        </w:rPr>
        <w:t xml:space="preserve">5 at </w:t>
      </w:r>
      <w:r w:rsidR="007B1B54" w:rsidRPr="007A7B79">
        <w:rPr>
          <w:iCs/>
          <w:sz w:val="18"/>
          <w:szCs w:val="18"/>
        </w:rPr>
        <w:t>188.</w:t>
      </w:r>
    </w:p>
  </w:footnote>
  <w:footnote w:id="40">
    <w:p w14:paraId="779E16EE" w14:textId="6630131E" w:rsidR="00A510F5" w:rsidRPr="007A7B79" w:rsidRDefault="00A510F5" w:rsidP="00CB6F86">
      <w:pPr>
        <w:pStyle w:val="FootnoteText"/>
        <w:rPr>
          <w:sz w:val="18"/>
          <w:szCs w:val="18"/>
        </w:rPr>
      </w:pPr>
      <w:r w:rsidRPr="007A7B79">
        <w:rPr>
          <w:rStyle w:val="FootnoteReference"/>
          <w:sz w:val="18"/>
          <w:szCs w:val="18"/>
        </w:rPr>
        <w:footnoteRef/>
      </w:r>
      <w:r w:rsidRPr="007A7B79">
        <w:rPr>
          <w:sz w:val="18"/>
          <w:szCs w:val="18"/>
        </w:rPr>
        <w:t xml:space="preserve"> </w:t>
      </w:r>
      <w:r w:rsidR="00283734" w:rsidRPr="007A7B79">
        <w:rPr>
          <w:sz w:val="18"/>
          <w:szCs w:val="18"/>
        </w:rPr>
        <w:t>Ibid.</w:t>
      </w:r>
    </w:p>
  </w:footnote>
  <w:footnote w:id="41">
    <w:p w14:paraId="0C83DCD0" w14:textId="540CC18E" w:rsidR="00913C61" w:rsidRPr="007A7B79" w:rsidRDefault="00913C61" w:rsidP="00913C61">
      <w:pPr>
        <w:pStyle w:val="FootnoteText"/>
        <w:rPr>
          <w:sz w:val="18"/>
          <w:szCs w:val="18"/>
        </w:rPr>
      </w:pPr>
      <w:r w:rsidRPr="007A7B79">
        <w:rPr>
          <w:rStyle w:val="FootnoteReference"/>
          <w:sz w:val="18"/>
          <w:szCs w:val="18"/>
        </w:rPr>
        <w:footnoteRef/>
      </w:r>
      <w:r w:rsidRPr="007A7B79">
        <w:rPr>
          <w:sz w:val="18"/>
          <w:szCs w:val="18"/>
        </w:rPr>
        <w:t xml:space="preserve"> </w:t>
      </w:r>
      <w:hyperlink r:id="rId45" w:history="1">
        <w:r w:rsidR="00EC587A" w:rsidRPr="007A7B79">
          <w:rPr>
            <w:rStyle w:val="Hyperlink"/>
            <w:i/>
            <w:iCs/>
            <w:sz w:val="18"/>
            <w:szCs w:val="18"/>
          </w:rPr>
          <w:t>Ngā Mātāpono The Principles – Interim Report</w:t>
        </w:r>
      </w:hyperlink>
      <w:r w:rsidR="00EC587A" w:rsidRPr="007A7B79">
        <w:rPr>
          <w:sz w:val="18"/>
          <w:szCs w:val="18"/>
        </w:rPr>
        <w:t xml:space="preserve"> </w:t>
      </w:r>
      <w:r w:rsidRPr="007A7B79">
        <w:rPr>
          <w:sz w:val="18"/>
          <w:szCs w:val="18"/>
        </w:rPr>
        <w:t xml:space="preserve">above n </w:t>
      </w:r>
      <w:r w:rsidR="00791C7C" w:rsidRPr="007A7B79">
        <w:rPr>
          <w:sz w:val="18"/>
          <w:szCs w:val="18"/>
        </w:rPr>
        <w:t>5</w:t>
      </w:r>
      <w:r w:rsidRPr="007A7B79">
        <w:rPr>
          <w:sz w:val="18"/>
          <w:szCs w:val="18"/>
        </w:rPr>
        <w:t xml:space="preserve"> at 185-188</w:t>
      </w:r>
    </w:p>
  </w:footnote>
  <w:footnote w:id="42">
    <w:p w14:paraId="356484A4" w14:textId="1AFEA352" w:rsidR="00713AA1" w:rsidRPr="007A7B79" w:rsidRDefault="00713AA1">
      <w:pPr>
        <w:pStyle w:val="FootnoteText"/>
        <w:rPr>
          <w:i/>
          <w:iCs/>
          <w:sz w:val="18"/>
          <w:szCs w:val="18"/>
          <w:lang w:val="mi-NZ"/>
        </w:rPr>
      </w:pPr>
      <w:r w:rsidRPr="007A7B79">
        <w:rPr>
          <w:rStyle w:val="FootnoteReference"/>
        </w:rPr>
        <w:footnoteRef/>
      </w:r>
      <w:r w:rsidRPr="007A7B79">
        <w:t xml:space="preserve"> </w:t>
      </w:r>
      <w:r w:rsidR="00631931" w:rsidRPr="007A7B79">
        <w:rPr>
          <w:sz w:val="18"/>
          <w:szCs w:val="18"/>
        </w:rPr>
        <w:t>New Zealand National Party and New Zealand First (2023)</w:t>
      </w:r>
      <w:r w:rsidR="00631931" w:rsidRPr="007A7B79">
        <w:rPr>
          <w:i/>
          <w:iCs/>
          <w:sz w:val="18"/>
          <w:szCs w:val="18"/>
        </w:rPr>
        <w:t xml:space="preserve"> </w:t>
      </w:r>
      <w:hyperlink r:id="rId46" w:history="1">
        <w:r w:rsidR="006F2512" w:rsidRPr="007A7B79">
          <w:rPr>
            <w:rStyle w:val="Hyperlink"/>
            <w:i/>
            <w:iCs/>
            <w:sz w:val="18"/>
            <w:szCs w:val="18"/>
          </w:rPr>
          <w:t>Coalition Agreement</w:t>
        </w:r>
      </w:hyperlink>
      <w:r w:rsidR="00414E4A" w:rsidRPr="007A7B79">
        <w:rPr>
          <w:sz w:val="18"/>
          <w:szCs w:val="18"/>
        </w:rPr>
        <w:t xml:space="preserve"> at p 10.</w:t>
      </w:r>
      <w:r w:rsidR="006F2512" w:rsidRPr="007A7B79">
        <w:rPr>
          <w:i/>
          <w:iCs/>
          <w:sz w:val="18"/>
          <w:szCs w:val="18"/>
        </w:rPr>
        <w:t xml:space="preserve"> </w:t>
      </w:r>
    </w:p>
  </w:footnote>
  <w:footnote w:id="43">
    <w:p w14:paraId="6F9CF3A1" w14:textId="17814B04" w:rsidR="00A5608A" w:rsidRPr="007A7B79" w:rsidRDefault="00A5608A" w:rsidP="00A5608A">
      <w:pPr>
        <w:pStyle w:val="FootnoteText"/>
        <w:rPr>
          <w:sz w:val="18"/>
          <w:szCs w:val="18"/>
        </w:rPr>
      </w:pPr>
      <w:r w:rsidRPr="007A7B79">
        <w:rPr>
          <w:rStyle w:val="FootnoteReference"/>
          <w:sz w:val="18"/>
          <w:szCs w:val="18"/>
        </w:rPr>
        <w:footnoteRef/>
      </w:r>
      <w:r w:rsidRPr="007A7B79">
        <w:rPr>
          <w:sz w:val="18"/>
          <w:szCs w:val="18"/>
        </w:rPr>
        <w:t xml:space="preserve"> Te Kāhui Tika Tangata Human Rights Commission</w:t>
      </w:r>
      <w:r w:rsidR="00791C7C" w:rsidRPr="007A7B79">
        <w:rPr>
          <w:sz w:val="18"/>
          <w:szCs w:val="18"/>
        </w:rPr>
        <w:t xml:space="preserve"> (2025)</w:t>
      </w:r>
      <w:r w:rsidRPr="007A7B79">
        <w:rPr>
          <w:sz w:val="18"/>
          <w:szCs w:val="18"/>
        </w:rPr>
        <w:t xml:space="preserve"> </w:t>
      </w:r>
      <w:hyperlink r:id="rId47" w:anchor="general-content-item--3786" w:history="1">
        <w:r w:rsidRPr="007A7B79">
          <w:rPr>
            <w:rStyle w:val="Hyperlink"/>
            <w:i/>
            <w:iCs/>
            <w:sz w:val="18"/>
            <w:szCs w:val="18"/>
          </w:rPr>
          <w:t>Submission on the Principles of the Treaty of Waitangi Bill</w:t>
        </w:r>
      </w:hyperlink>
      <w:r w:rsidRPr="007A7B79">
        <w:rPr>
          <w:sz w:val="18"/>
          <w:szCs w:val="18"/>
        </w:rPr>
        <w:t>.</w:t>
      </w:r>
    </w:p>
  </w:footnote>
  <w:footnote w:id="44">
    <w:p w14:paraId="733B6AD6" w14:textId="446670F3" w:rsidR="00A5608A" w:rsidRPr="007A7B79" w:rsidRDefault="00A5608A" w:rsidP="00A5608A">
      <w:pPr>
        <w:pStyle w:val="FootnoteText"/>
        <w:rPr>
          <w:sz w:val="18"/>
          <w:szCs w:val="18"/>
        </w:rPr>
      </w:pPr>
      <w:r w:rsidRPr="007A7B79">
        <w:rPr>
          <w:rStyle w:val="FootnoteReference"/>
          <w:sz w:val="18"/>
          <w:szCs w:val="18"/>
        </w:rPr>
        <w:footnoteRef/>
      </w:r>
      <w:r w:rsidRPr="007A7B79">
        <w:rPr>
          <w:sz w:val="18"/>
          <w:szCs w:val="18"/>
        </w:rPr>
        <w:t xml:space="preserve"> </w:t>
      </w:r>
      <w:hyperlink r:id="rId48"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C531AD" w:rsidRPr="007A7B79">
        <w:rPr>
          <w:sz w:val="18"/>
          <w:szCs w:val="18"/>
        </w:rPr>
        <w:t>above n 5</w:t>
      </w:r>
      <w:r w:rsidRPr="007A7B79">
        <w:rPr>
          <w:sz w:val="18"/>
          <w:szCs w:val="18"/>
        </w:rPr>
        <w:t>.</w:t>
      </w:r>
    </w:p>
  </w:footnote>
  <w:footnote w:id="45">
    <w:p w14:paraId="14A5E334" w14:textId="181FDC00" w:rsidR="00A5608A" w:rsidRPr="007A7B79" w:rsidRDefault="00A5608A" w:rsidP="00A5608A">
      <w:pPr>
        <w:pStyle w:val="FootnoteText"/>
        <w:rPr>
          <w:sz w:val="18"/>
          <w:szCs w:val="18"/>
        </w:rPr>
      </w:pPr>
      <w:r w:rsidRPr="007A7B79">
        <w:rPr>
          <w:rStyle w:val="FootnoteReference"/>
          <w:sz w:val="18"/>
          <w:szCs w:val="18"/>
        </w:rPr>
        <w:footnoteRef/>
      </w:r>
      <w:r w:rsidRPr="007A7B79">
        <w:rPr>
          <w:sz w:val="18"/>
          <w:szCs w:val="18"/>
        </w:rPr>
        <w:t xml:space="preserve"> </w:t>
      </w:r>
      <w:hyperlink r:id="rId49" w:history="1">
        <w:r w:rsidR="005F26D6" w:rsidRPr="007A7B79">
          <w:rPr>
            <w:rStyle w:val="Hyperlink"/>
            <w:i/>
            <w:iCs/>
            <w:sz w:val="18"/>
            <w:szCs w:val="18"/>
          </w:rPr>
          <w:t>Hūtia te Rito o te Harakeke</w:t>
        </w:r>
      </w:hyperlink>
      <w:r w:rsidR="005F26D6" w:rsidRPr="007A7B79">
        <w:t xml:space="preserve"> </w:t>
      </w:r>
      <w:r w:rsidR="00CD3771" w:rsidRPr="007A7B79">
        <w:rPr>
          <w:sz w:val="18"/>
          <w:szCs w:val="18"/>
        </w:rPr>
        <w:t>above n 5</w:t>
      </w:r>
      <w:r w:rsidRPr="007A7B79">
        <w:rPr>
          <w:sz w:val="18"/>
          <w:szCs w:val="18"/>
        </w:rPr>
        <w:t xml:space="preserve">. </w:t>
      </w:r>
      <w:hyperlink r:id="rId50"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AD2DB5" w:rsidRPr="007A7B79">
        <w:rPr>
          <w:sz w:val="18"/>
          <w:szCs w:val="18"/>
        </w:rPr>
        <w:t>above n 5</w:t>
      </w:r>
      <w:r w:rsidRPr="007A7B79">
        <w:rPr>
          <w:sz w:val="18"/>
          <w:szCs w:val="18"/>
        </w:rPr>
        <w:t>.</w:t>
      </w:r>
    </w:p>
  </w:footnote>
  <w:footnote w:id="46">
    <w:p w14:paraId="6CF83695" w14:textId="5A3191AA" w:rsidR="00A5608A" w:rsidRPr="007A7B79" w:rsidRDefault="00A5608A" w:rsidP="00A5608A">
      <w:pPr>
        <w:pStyle w:val="FootnoteText"/>
        <w:rPr>
          <w:sz w:val="18"/>
          <w:szCs w:val="18"/>
        </w:rPr>
      </w:pPr>
      <w:r w:rsidRPr="007A7B79">
        <w:rPr>
          <w:rStyle w:val="FootnoteReference"/>
          <w:sz w:val="18"/>
          <w:szCs w:val="18"/>
        </w:rPr>
        <w:footnoteRef/>
      </w:r>
      <w:r w:rsidRPr="007A7B79">
        <w:rPr>
          <w:sz w:val="18"/>
          <w:szCs w:val="18"/>
        </w:rPr>
        <w:t xml:space="preserve"> </w:t>
      </w:r>
      <w:r w:rsidR="00D4656E" w:rsidRPr="007A7B79">
        <w:rPr>
          <w:sz w:val="18"/>
          <w:szCs w:val="18"/>
        </w:rPr>
        <w:t>As also noted</w:t>
      </w:r>
      <w:r w:rsidR="00894E1B" w:rsidRPr="007A7B79">
        <w:rPr>
          <w:sz w:val="18"/>
          <w:szCs w:val="18"/>
        </w:rPr>
        <w:t xml:space="preserve"> in</w:t>
      </w:r>
      <w:r w:rsidR="00AF425C" w:rsidRPr="007A7B79">
        <w:rPr>
          <w:sz w:val="18"/>
          <w:szCs w:val="18"/>
        </w:rPr>
        <w:t xml:space="preserve"> Te Kāhui Tika Tangata Human Rights Commission, </w:t>
      </w:r>
      <w:hyperlink r:id="rId51" w:history="1">
        <w:r w:rsidR="00AF425C" w:rsidRPr="007A7B79">
          <w:rPr>
            <w:rStyle w:val="Hyperlink"/>
            <w:sz w:val="18"/>
            <w:szCs w:val="18"/>
          </w:rPr>
          <w:t>Submission on the Principles of the Treaty of Waitangi Bill</w:t>
        </w:r>
      </w:hyperlink>
      <w:r w:rsidR="00AF425C" w:rsidRPr="007A7B79">
        <w:rPr>
          <w:sz w:val="18"/>
          <w:szCs w:val="18"/>
        </w:rPr>
        <w:t>, 2025.</w:t>
      </w:r>
    </w:p>
  </w:footnote>
  <w:footnote w:id="47">
    <w:p w14:paraId="44CA96DD" w14:textId="0AA54F18" w:rsidR="00D91BFD" w:rsidRPr="007A7B79" w:rsidRDefault="00D91BFD" w:rsidP="00D91BFD">
      <w:pPr>
        <w:pStyle w:val="FootnoteText"/>
        <w:rPr>
          <w:sz w:val="18"/>
          <w:szCs w:val="18"/>
          <w:lang w:val="mi-NZ"/>
        </w:rPr>
      </w:pPr>
      <w:r w:rsidRPr="007A7B79">
        <w:rPr>
          <w:rStyle w:val="FootnoteReference"/>
          <w:sz w:val="18"/>
          <w:szCs w:val="18"/>
        </w:rPr>
        <w:footnoteRef/>
      </w:r>
      <w:r w:rsidRPr="007A7B79">
        <w:rPr>
          <w:sz w:val="18"/>
          <w:szCs w:val="18"/>
        </w:rPr>
        <w:t xml:space="preserve"> </w:t>
      </w:r>
      <w:r w:rsidR="007C1241" w:rsidRPr="007A7B79">
        <w:rPr>
          <w:sz w:val="18"/>
          <w:szCs w:val="18"/>
        </w:rPr>
        <w:t xml:space="preserve">Committee on the Elimination of Racial Discrimination (2025) above n 6 </w:t>
      </w:r>
      <w:r w:rsidRPr="007A7B79">
        <w:rPr>
          <w:sz w:val="18"/>
          <w:szCs w:val="18"/>
          <w:lang w:val="mi-NZ"/>
        </w:rPr>
        <w:t>at [35]-[36]</w:t>
      </w:r>
    </w:p>
  </w:footnote>
  <w:footnote w:id="48">
    <w:p w14:paraId="78728FE4" w14:textId="648215CA" w:rsidR="0028084E" w:rsidRPr="007A7B79" w:rsidRDefault="0028084E">
      <w:pPr>
        <w:pStyle w:val="FootnoteText"/>
        <w:rPr>
          <w:sz w:val="18"/>
          <w:szCs w:val="18"/>
        </w:rPr>
      </w:pPr>
      <w:r w:rsidRPr="007A7B79">
        <w:rPr>
          <w:rStyle w:val="FootnoteReference"/>
          <w:sz w:val="18"/>
          <w:szCs w:val="18"/>
        </w:rPr>
        <w:footnoteRef/>
      </w:r>
      <w:r w:rsidRPr="007A7B79">
        <w:rPr>
          <w:sz w:val="18"/>
          <w:szCs w:val="18"/>
        </w:rPr>
        <w:t xml:space="preserve"> Ibid.</w:t>
      </w:r>
    </w:p>
  </w:footnote>
  <w:footnote w:id="49">
    <w:p w14:paraId="0A73F893" w14:textId="35F844D7" w:rsidR="00B40EFA" w:rsidRPr="007A7B79" w:rsidRDefault="00B40EFA" w:rsidP="00B40EFA">
      <w:pPr>
        <w:pStyle w:val="FootnoteText"/>
        <w:rPr>
          <w:sz w:val="18"/>
          <w:szCs w:val="18"/>
        </w:rPr>
      </w:pPr>
      <w:r w:rsidRPr="007A7B79">
        <w:rPr>
          <w:rStyle w:val="FootnoteReference"/>
          <w:sz w:val="18"/>
          <w:szCs w:val="18"/>
        </w:rPr>
        <w:footnoteRef/>
      </w:r>
      <w:r w:rsidRPr="007A7B79">
        <w:rPr>
          <w:sz w:val="18"/>
          <w:szCs w:val="18"/>
        </w:rPr>
        <w:t xml:space="preserve"> </w:t>
      </w:r>
      <w:hyperlink r:id="rId52" w:history="1">
        <w:r w:rsidR="007C5AFB" w:rsidRPr="007A7B79">
          <w:rPr>
            <w:rStyle w:val="Hyperlink"/>
            <w:i/>
            <w:iCs/>
            <w:sz w:val="18"/>
            <w:szCs w:val="18"/>
          </w:rPr>
          <w:t>Ngā Mātāpono The Principles – Interim Report</w:t>
        </w:r>
      </w:hyperlink>
      <w:r w:rsidR="00AD2DB5" w:rsidRPr="007A7B79">
        <w:rPr>
          <w:i/>
          <w:sz w:val="18"/>
          <w:szCs w:val="18"/>
        </w:rPr>
        <w:t xml:space="preserve"> </w:t>
      </w:r>
      <w:r w:rsidR="00AD2DB5" w:rsidRPr="007A7B79">
        <w:rPr>
          <w:sz w:val="18"/>
          <w:szCs w:val="18"/>
        </w:rPr>
        <w:t>above n 5</w:t>
      </w:r>
      <w:r w:rsidRPr="007A7B79">
        <w:rPr>
          <w:sz w:val="18"/>
          <w:szCs w:val="18"/>
        </w:rPr>
        <w:t>.</w:t>
      </w:r>
    </w:p>
  </w:footnote>
  <w:footnote w:id="50">
    <w:p w14:paraId="1E13D31B" w14:textId="2F1C85AE" w:rsidR="00B40EFA" w:rsidRPr="007A7B79" w:rsidRDefault="00B40EFA" w:rsidP="00B40EFA">
      <w:pPr>
        <w:pStyle w:val="FootnoteText"/>
        <w:rPr>
          <w:sz w:val="18"/>
          <w:szCs w:val="18"/>
        </w:rPr>
      </w:pPr>
      <w:r w:rsidRPr="007A7B79">
        <w:rPr>
          <w:rStyle w:val="FootnoteReference"/>
          <w:sz w:val="18"/>
          <w:szCs w:val="18"/>
        </w:rPr>
        <w:footnoteRef/>
      </w:r>
      <w:r w:rsidRPr="007A7B79">
        <w:rPr>
          <w:sz w:val="18"/>
          <w:szCs w:val="18"/>
        </w:rPr>
        <w:t xml:space="preserve"> </w:t>
      </w:r>
      <w:hyperlink r:id="rId53" w:history="1">
        <w:r w:rsidR="00735392" w:rsidRPr="007A7B79">
          <w:rPr>
            <w:rStyle w:val="Hyperlink"/>
            <w:i/>
            <w:iCs/>
            <w:sz w:val="18"/>
            <w:szCs w:val="18"/>
          </w:rPr>
          <w:t xml:space="preserve">Ngā Mātāpono The Principles – Part III </w:t>
        </w:r>
      </w:hyperlink>
      <w:r w:rsidR="00735392" w:rsidRPr="007A7B79">
        <w:rPr>
          <w:sz w:val="18"/>
          <w:szCs w:val="18"/>
        </w:rPr>
        <w:t xml:space="preserve"> above n </w:t>
      </w:r>
      <w:r w:rsidR="00735392" w:rsidRPr="007A7B79">
        <w:rPr>
          <w:sz w:val="18"/>
          <w:szCs w:val="18"/>
        </w:rPr>
        <w:fldChar w:fldCharType="begin"/>
      </w:r>
      <w:r w:rsidR="00735392" w:rsidRPr="007A7B79">
        <w:rPr>
          <w:sz w:val="18"/>
          <w:szCs w:val="18"/>
        </w:rPr>
        <w:instrText xml:space="preserve"> NOTEREF _Ref233965336 \h </w:instrText>
      </w:r>
      <w:r w:rsidR="007A7B79">
        <w:rPr>
          <w:sz w:val="18"/>
          <w:szCs w:val="18"/>
        </w:rPr>
        <w:instrText xml:space="preserve"> \* MERGEFORMAT </w:instrText>
      </w:r>
      <w:r w:rsidR="00735392" w:rsidRPr="007A7B79">
        <w:rPr>
          <w:sz w:val="18"/>
          <w:szCs w:val="18"/>
        </w:rPr>
      </w:r>
      <w:r w:rsidR="00735392" w:rsidRPr="007A7B79">
        <w:rPr>
          <w:sz w:val="18"/>
          <w:szCs w:val="18"/>
        </w:rPr>
        <w:fldChar w:fldCharType="separate"/>
      </w:r>
      <w:r w:rsidR="00735392" w:rsidRPr="007A7B79">
        <w:rPr>
          <w:sz w:val="18"/>
          <w:szCs w:val="18"/>
        </w:rPr>
        <w:t>4</w:t>
      </w:r>
      <w:r w:rsidR="00735392" w:rsidRPr="007A7B79">
        <w:rPr>
          <w:sz w:val="18"/>
          <w:szCs w:val="18"/>
        </w:rPr>
        <w:fldChar w:fldCharType="end"/>
      </w:r>
      <w:r w:rsidRPr="007A7B79">
        <w:rPr>
          <w:sz w:val="18"/>
          <w:szCs w:val="18"/>
        </w:rPr>
        <w:t xml:space="preserve">. </w:t>
      </w:r>
    </w:p>
  </w:footnote>
  <w:footnote w:id="51">
    <w:p w14:paraId="1C94A804" w14:textId="3AF76C69" w:rsidR="00FD27C6" w:rsidRPr="007A7B79" w:rsidRDefault="00FD27C6" w:rsidP="00CB6F86">
      <w:pPr>
        <w:pStyle w:val="FootnoteText"/>
        <w:rPr>
          <w:sz w:val="18"/>
          <w:szCs w:val="18"/>
        </w:rPr>
      </w:pPr>
      <w:r w:rsidRPr="007A7B79">
        <w:rPr>
          <w:rStyle w:val="FootnoteReference"/>
          <w:sz w:val="18"/>
          <w:szCs w:val="18"/>
        </w:rPr>
        <w:footnoteRef/>
      </w:r>
      <w:hyperlink r:id="rId54"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AD2DB5" w:rsidRPr="007A7B79">
        <w:rPr>
          <w:sz w:val="18"/>
          <w:szCs w:val="18"/>
        </w:rPr>
        <w:t>above n 5</w:t>
      </w:r>
      <w:r w:rsidR="006B30A1" w:rsidRPr="007A7B79">
        <w:rPr>
          <w:sz w:val="18"/>
          <w:szCs w:val="18"/>
        </w:rPr>
        <w:t xml:space="preserve"> at</w:t>
      </w:r>
      <w:r w:rsidR="00A32355" w:rsidRPr="007A7B79">
        <w:rPr>
          <w:sz w:val="18"/>
          <w:szCs w:val="18"/>
        </w:rPr>
        <w:t xml:space="preserve"> 180-</w:t>
      </w:r>
      <w:r w:rsidR="006B30A1" w:rsidRPr="007A7B79">
        <w:rPr>
          <w:sz w:val="18"/>
          <w:szCs w:val="18"/>
        </w:rPr>
        <w:t>188</w:t>
      </w:r>
      <w:r w:rsidRPr="007A7B79">
        <w:rPr>
          <w:sz w:val="18"/>
          <w:szCs w:val="18"/>
        </w:rPr>
        <w:t>.</w:t>
      </w:r>
      <w:r w:rsidR="00F31006" w:rsidRPr="007A7B79">
        <w:rPr>
          <w:sz w:val="18"/>
          <w:szCs w:val="18"/>
        </w:rPr>
        <w:t xml:space="preserve"> Waitangi Tribunal, (2026) </w:t>
      </w:r>
      <w:hyperlink r:id="rId55" w:history="1">
        <w:r w:rsidR="007C5AFB" w:rsidRPr="007A7B79">
          <w:rPr>
            <w:rStyle w:val="Hyperlink"/>
            <w:i/>
            <w:iCs/>
            <w:sz w:val="18"/>
            <w:szCs w:val="18"/>
          </w:rPr>
          <w:t>Hūtia te Rito o te Harakeke</w:t>
        </w:r>
      </w:hyperlink>
      <w:r w:rsidR="007C5AFB" w:rsidRPr="007A7B79">
        <w:t xml:space="preserve"> </w:t>
      </w:r>
      <w:r w:rsidR="00F31006" w:rsidRPr="007A7B79">
        <w:rPr>
          <w:sz w:val="18"/>
          <w:szCs w:val="18"/>
        </w:rPr>
        <w:t>above n 5 at 76-7</w:t>
      </w:r>
      <w:r w:rsidR="00AD4B5C" w:rsidRPr="007A7B79">
        <w:rPr>
          <w:sz w:val="18"/>
          <w:szCs w:val="18"/>
        </w:rPr>
        <w:t>8.</w:t>
      </w:r>
    </w:p>
  </w:footnote>
  <w:footnote w:id="52">
    <w:p w14:paraId="0DFE69EA" w14:textId="00D47FA0" w:rsidR="00FD27C6" w:rsidRPr="007A7B79" w:rsidRDefault="00FD27C6" w:rsidP="00CB6F86">
      <w:pPr>
        <w:pStyle w:val="FootnoteText"/>
        <w:rPr>
          <w:sz w:val="18"/>
          <w:szCs w:val="18"/>
        </w:rPr>
      </w:pPr>
      <w:r w:rsidRPr="007A7B79">
        <w:rPr>
          <w:rStyle w:val="FootnoteReference"/>
          <w:sz w:val="18"/>
          <w:szCs w:val="18"/>
        </w:rPr>
        <w:footnoteRef/>
      </w:r>
      <w:r w:rsidRPr="007A7B79">
        <w:rPr>
          <w:sz w:val="18"/>
          <w:szCs w:val="18"/>
        </w:rPr>
        <w:t xml:space="preserve"> IWGIA, "</w:t>
      </w:r>
      <w:hyperlink r:id="rId56" w:history="1">
        <w:r w:rsidRPr="007A7B79">
          <w:rPr>
            <w:rStyle w:val="Hyperlink"/>
            <w:sz w:val="18"/>
            <w:szCs w:val="18"/>
          </w:rPr>
          <w:t>The Indigenous World 2025: Aotearoa (New Zealand)</w:t>
        </w:r>
      </w:hyperlink>
      <w:r w:rsidRPr="007A7B79">
        <w:rPr>
          <w:sz w:val="18"/>
          <w:szCs w:val="18"/>
        </w:rPr>
        <w:t>", 24 April 2025</w:t>
      </w:r>
      <w:r w:rsidR="008A40DF" w:rsidRPr="007A7B79">
        <w:rPr>
          <w:sz w:val="18"/>
          <w:szCs w:val="18"/>
        </w:rPr>
        <w:t>.</w:t>
      </w:r>
      <w:r w:rsidR="002E1BF2" w:rsidRPr="007A7B79">
        <w:rPr>
          <w:sz w:val="18"/>
          <w:szCs w:val="18"/>
        </w:rPr>
        <w:t xml:space="preserve"> </w:t>
      </w:r>
      <w:hyperlink r:id="rId57" w:history="1">
        <w:r w:rsidR="00EC587A" w:rsidRPr="007A7B79">
          <w:rPr>
            <w:rStyle w:val="Hyperlink"/>
            <w:i/>
            <w:iCs/>
            <w:sz w:val="18"/>
            <w:szCs w:val="18"/>
          </w:rPr>
          <w:t>Ngā Mātāpono The Principles – Interim Report</w:t>
        </w:r>
      </w:hyperlink>
      <w:r w:rsidR="00E3151D" w:rsidRPr="007A7B79">
        <w:rPr>
          <w:i/>
          <w:sz w:val="18"/>
          <w:szCs w:val="18"/>
        </w:rPr>
        <w:t xml:space="preserve"> </w:t>
      </w:r>
      <w:r w:rsidR="00E3151D" w:rsidRPr="007A7B79">
        <w:rPr>
          <w:sz w:val="18"/>
          <w:szCs w:val="18"/>
        </w:rPr>
        <w:t>above n 5</w:t>
      </w:r>
      <w:r w:rsidR="002E1BF2" w:rsidRPr="007A7B79">
        <w:rPr>
          <w:sz w:val="18"/>
          <w:szCs w:val="18"/>
        </w:rPr>
        <w:t>.</w:t>
      </w:r>
    </w:p>
  </w:footnote>
  <w:footnote w:id="53">
    <w:p w14:paraId="171589D0" w14:textId="34FC7815" w:rsidR="000C6B9A" w:rsidRPr="007A7B79" w:rsidRDefault="000C6B9A">
      <w:pPr>
        <w:pStyle w:val="FootnoteText"/>
        <w:rPr>
          <w:sz w:val="18"/>
          <w:szCs w:val="18"/>
        </w:rPr>
      </w:pPr>
      <w:r w:rsidRPr="007A7B79">
        <w:rPr>
          <w:rStyle w:val="FootnoteReference"/>
          <w:sz w:val="18"/>
          <w:szCs w:val="18"/>
        </w:rPr>
        <w:footnoteRef/>
      </w:r>
      <w:r w:rsidRPr="007A7B79">
        <w:rPr>
          <w:sz w:val="18"/>
          <w:szCs w:val="18"/>
        </w:rPr>
        <w:t xml:space="preserve"> Ministry of Justice, </w:t>
      </w:r>
      <w:r w:rsidR="00E41AAA" w:rsidRPr="007A7B79">
        <w:rPr>
          <w:sz w:val="18"/>
          <w:szCs w:val="18"/>
        </w:rPr>
        <w:t>above n 2</w:t>
      </w:r>
      <w:r w:rsidRPr="007A7B79">
        <w:rPr>
          <w:sz w:val="18"/>
          <w:szCs w:val="18"/>
        </w:rPr>
        <w:t>.</w:t>
      </w:r>
    </w:p>
  </w:footnote>
  <w:footnote w:id="54">
    <w:p w14:paraId="7E443BA9" w14:textId="5BF02158" w:rsidR="000C6B9A" w:rsidRPr="007A7B79" w:rsidRDefault="000C6B9A">
      <w:pPr>
        <w:pStyle w:val="FootnoteText"/>
        <w:rPr>
          <w:sz w:val="18"/>
          <w:szCs w:val="18"/>
        </w:rPr>
      </w:pPr>
      <w:r w:rsidRPr="007A7B79">
        <w:rPr>
          <w:rStyle w:val="FootnoteReference"/>
          <w:sz w:val="18"/>
          <w:szCs w:val="18"/>
        </w:rPr>
        <w:footnoteRef/>
      </w:r>
      <w:r w:rsidRPr="007A7B79">
        <w:rPr>
          <w:sz w:val="18"/>
          <w:szCs w:val="18"/>
        </w:rPr>
        <w:t xml:space="preserve"> Ibid.</w:t>
      </w:r>
    </w:p>
  </w:footnote>
  <w:footnote w:id="55">
    <w:p w14:paraId="64EE750C" w14:textId="265BCCEF" w:rsidR="00760FB8" w:rsidRPr="007A7B79" w:rsidRDefault="00760FB8">
      <w:pPr>
        <w:pStyle w:val="FootnoteText"/>
        <w:rPr>
          <w:sz w:val="18"/>
          <w:szCs w:val="18"/>
        </w:rPr>
      </w:pPr>
      <w:r w:rsidRPr="007A7B79">
        <w:rPr>
          <w:rStyle w:val="FootnoteReference"/>
          <w:sz w:val="18"/>
          <w:szCs w:val="18"/>
        </w:rPr>
        <w:footnoteRef/>
      </w:r>
      <w:r w:rsidRPr="007A7B79">
        <w:rPr>
          <w:sz w:val="18"/>
          <w:szCs w:val="18"/>
        </w:rPr>
        <w:t xml:space="preserve"> </w:t>
      </w:r>
      <w:r w:rsidR="00BC6088" w:rsidRPr="007A7B79">
        <w:rPr>
          <w:sz w:val="18"/>
          <w:szCs w:val="18"/>
        </w:rPr>
        <w:t>Ibid</w:t>
      </w:r>
      <w:r w:rsidR="00650181" w:rsidRPr="007A7B79">
        <w:rPr>
          <w:sz w:val="18"/>
          <w:szCs w:val="18"/>
        </w:rPr>
        <w:t>.</w:t>
      </w:r>
    </w:p>
  </w:footnote>
  <w:footnote w:id="56">
    <w:p w14:paraId="2104B287" w14:textId="3C2DB871" w:rsidR="00650181" w:rsidRPr="007A7B79" w:rsidRDefault="00650181">
      <w:pPr>
        <w:pStyle w:val="FootnoteText"/>
        <w:rPr>
          <w:sz w:val="18"/>
          <w:szCs w:val="18"/>
        </w:rPr>
      </w:pPr>
      <w:r w:rsidRPr="007A7B79">
        <w:rPr>
          <w:rStyle w:val="FootnoteReference"/>
          <w:sz w:val="18"/>
          <w:szCs w:val="18"/>
        </w:rPr>
        <w:footnoteRef/>
      </w:r>
      <w:r w:rsidRPr="007A7B79">
        <w:rPr>
          <w:sz w:val="18"/>
          <w:szCs w:val="18"/>
        </w:rPr>
        <w:t xml:space="preserve"> </w:t>
      </w:r>
      <w:r w:rsidR="002E0104" w:rsidRPr="007A7B79">
        <w:rPr>
          <w:sz w:val="18"/>
          <w:szCs w:val="18"/>
        </w:rPr>
        <w:t xml:space="preserve">Waitangi Tribunal (2023) </w:t>
      </w:r>
      <w:hyperlink r:id="rId58" w:history="1">
        <w:r w:rsidR="002E0104" w:rsidRPr="007A7B79">
          <w:rPr>
            <w:rStyle w:val="Hyperlink"/>
            <w:i/>
            <w:iCs/>
            <w:sz w:val="18"/>
            <w:szCs w:val="18"/>
          </w:rPr>
          <w:t>Hauora – Report on Stage One of the Health Services and Outcomes Kaupapa Inquiry</w:t>
        </w:r>
      </w:hyperlink>
      <w:r w:rsidR="002E0104" w:rsidRPr="007A7B79">
        <w:rPr>
          <w:sz w:val="18"/>
          <w:szCs w:val="18"/>
        </w:rPr>
        <w:t xml:space="preserve"> (Wai 2575) at p 23-25, 161-162.</w:t>
      </w:r>
      <w:r w:rsidR="00094CCC" w:rsidRPr="007A7B79">
        <w:rPr>
          <w:sz w:val="18"/>
          <w:szCs w:val="18"/>
        </w:rPr>
        <w:t xml:space="preserve"> </w:t>
      </w:r>
      <w:r w:rsidR="00255F5E" w:rsidRPr="007A7B79">
        <w:rPr>
          <w:sz w:val="18"/>
          <w:szCs w:val="18"/>
        </w:rPr>
        <w:t xml:space="preserve"> </w:t>
      </w:r>
    </w:p>
  </w:footnote>
  <w:footnote w:id="57">
    <w:p w14:paraId="620FA0C5" w14:textId="53C1795A" w:rsidR="00EE63B3" w:rsidRPr="007A7B79" w:rsidRDefault="00EE63B3">
      <w:pPr>
        <w:pStyle w:val="FootnoteText"/>
        <w:rPr>
          <w:sz w:val="18"/>
          <w:szCs w:val="18"/>
        </w:rPr>
      </w:pPr>
      <w:r w:rsidRPr="007A7B79">
        <w:rPr>
          <w:rStyle w:val="FootnoteReference"/>
          <w:sz w:val="18"/>
          <w:szCs w:val="18"/>
        </w:rPr>
        <w:footnoteRef/>
      </w:r>
      <w:r w:rsidR="008B6EC8" w:rsidRPr="007A7B79">
        <w:rPr>
          <w:sz w:val="18"/>
          <w:szCs w:val="18"/>
        </w:rPr>
        <w:t xml:space="preserve"> </w:t>
      </w:r>
      <w:r w:rsidR="00B21BB2" w:rsidRPr="007A7B79">
        <w:rPr>
          <w:sz w:val="18"/>
          <w:szCs w:val="18"/>
        </w:rPr>
        <w:t>Committee on the Elimination of Racial Discrimination (2025), above n 6 at [33]-[34].</w:t>
      </w:r>
      <w:r w:rsidR="00852F9D" w:rsidRPr="007A7B79">
        <w:rPr>
          <w:sz w:val="18"/>
          <w:szCs w:val="18"/>
        </w:rPr>
        <w:t>.</w:t>
      </w:r>
    </w:p>
  </w:footnote>
  <w:footnote w:id="58">
    <w:p w14:paraId="078A0231" w14:textId="26313BC6" w:rsidR="00852F9D" w:rsidRPr="007A7B79" w:rsidRDefault="00852F9D">
      <w:pPr>
        <w:pStyle w:val="FootnoteText"/>
        <w:rPr>
          <w:sz w:val="18"/>
          <w:szCs w:val="18"/>
        </w:rPr>
      </w:pPr>
      <w:r w:rsidRPr="007A7B79">
        <w:rPr>
          <w:rStyle w:val="FootnoteReference"/>
          <w:sz w:val="18"/>
          <w:szCs w:val="18"/>
        </w:rPr>
        <w:footnoteRef/>
      </w:r>
      <w:r w:rsidRPr="007A7B79">
        <w:rPr>
          <w:sz w:val="18"/>
          <w:szCs w:val="18"/>
        </w:rPr>
        <w:t xml:space="preserve"> </w:t>
      </w:r>
      <w:r w:rsidR="00121249" w:rsidRPr="007A7B79">
        <w:rPr>
          <w:sz w:val="18"/>
          <w:szCs w:val="18"/>
        </w:rPr>
        <w:t xml:space="preserve">Expert Mechanism on the Rights of Indigenous Peoples (2016) </w:t>
      </w:r>
      <w:hyperlink r:id="rId59" w:history="1">
        <w:r w:rsidR="00121249" w:rsidRPr="007A7B79">
          <w:rPr>
            <w:rStyle w:val="Hyperlink"/>
            <w:i/>
            <w:iCs/>
            <w:sz w:val="18"/>
            <w:szCs w:val="18"/>
          </w:rPr>
          <w:t>Right to health and indigenous peoples with a focus on children and youth</w:t>
        </w:r>
      </w:hyperlink>
      <w:r w:rsidR="00121249" w:rsidRPr="007A7B79">
        <w:rPr>
          <w:sz w:val="18"/>
          <w:szCs w:val="18"/>
        </w:rPr>
        <w:t xml:space="preserve"> A/HRC/33/57 (10 August 2016) at [18]-[21], Annex at [5]. </w:t>
      </w:r>
      <w:r w:rsidR="003F43EE" w:rsidRPr="007A7B79">
        <w:rPr>
          <w:sz w:val="18"/>
          <w:szCs w:val="18"/>
        </w:rPr>
        <w:t xml:space="preserve">Expert Mechanism on the Rights of Indigenous Peoples (2024) </w:t>
      </w:r>
      <w:hyperlink r:id="rId60" w:history="1">
        <w:r w:rsidR="003F43EE" w:rsidRPr="007A7B79">
          <w:rPr>
            <w:rStyle w:val="Hyperlink"/>
            <w:i/>
            <w:iCs/>
            <w:sz w:val="18"/>
            <w:szCs w:val="18"/>
          </w:rPr>
          <w:t>Advice No. 15 on treaties, agreements and other constructive arrangements, including peace accords and reconciliation initiatives, and their constitutional recognition</w:t>
        </w:r>
      </w:hyperlink>
      <w:r w:rsidR="003F43EE" w:rsidRPr="007A7B79">
        <w:rPr>
          <w:i/>
          <w:iCs/>
          <w:sz w:val="18"/>
          <w:szCs w:val="18"/>
        </w:rPr>
        <w:t xml:space="preserve"> </w:t>
      </w:r>
      <w:r w:rsidR="003F43EE" w:rsidRPr="007A7B79">
        <w:rPr>
          <w:sz w:val="18"/>
          <w:szCs w:val="18"/>
        </w:rPr>
        <w:t xml:space="preserve">A/HRC/51/50 Annex at [3], [8],[13]-[14]. </w:t>
      </w:r>
      <w:hyperlink r:id="rId61"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420FFA" w:rsidRPr="007A7B79">
        <w:rPr>
          <w:sz w:val="18"/>
          <w:szCs w:val="18"/>
        </w:rPr>
        <w:t>above n 5.</w:t>
      </w:r>
    </w:p>
  </w:footnote>
  <w:footnote w:id="59">
    <w:p w14:paraId="064E98FC" w14:textId="7A1A4052" w:rsidR="001E4D09" w:rsidRPr="007A7B79" w:rsidRDefault="001E4D09">
      <w:pPr>
        <w:pStyle w:val="FootnoteText"/>
        <w:rPr>
          <w:sz w:val="18"/>
          <w:szCs w:val="18"/>
        </w:rPr>
      </w:pPr>
      <w:r w:rsidRPr="007A7B79">
        <w:rPr>
          <w:rStyle w:val="FootnoteReference"/>
          <w:sz w:val="18"/>
          <w:szCs w:val="18"/>
        </w:rPr>
        <w:footnoteRef/>
      </w:r>
      <w:r w:rsidR="006269B1" w:rsidRPr="007A7B79">
        <w:rPr>
          <w:sz w:val="18"/>
          <w:szCs w:val="18"/>
        </w:rPr>
        <w:t xml:space="preserve"> </w:t>
      </w:r>
      <w:r w:rsidR="008F764A" w:rsidRPr="007A7B79">
        <w:rPr>
          <w:sz w:val="18"/>
          <w:szCs w:val="18"/>
        </w:rPr>
        <w:t>Ibid., at 180</w:t>
      </w:r>
      <w:r w:rsidR="00581C00" w:rsidRPr="007A7B79">
        <w:rPr>
          <w:sz w:val="18"/>
          <w:szCs w:val="18"/>
        </w:rPr>
        <w:t>, 184</w:t>
      </w:r>
      <w:r w:rsidR="006269B1" w:rsidRPr="007A7B79">
        <w:rPr>
          <w:sz w:val="18"/>
          <w:szCs w:val="18"/>
        </w:rPr>
        <w:t>.</w:t>
      </w:r>
    </w:p>
  </w:footnote>
  <w:footnote w:id="60">
    <w:p w14:paraId="786B254E" w14:textId="1BC3B09C" w:rsidR="00D749EF" w:rsidRPr="007A7B79" w:rsidRDefault="00D749EF">
      <w:pPr>
        <w:pStyle w:val="FootnoteText"/>
        <w:rPr>
          <w:sz w:val="18"/>
          <w:szCs w:val="18"/>
        </w:rPr>
      </w:pPr>
      <w:r w:rsidRPr="007A7B79">
        <w:rPr>
          <w:rStyle w:val="FootnoteReference"/>
          <w:sz w:val="18"/>
          <w:szCs w:val="18"/>
        </w:rPr>
        <w:footnoteRef/>
      </w:r>
      <w:r w:rsidRPr="007A7B79">
        <w:rPr>
          <w:sz w:val="18"/>
          <w:szCs w:val="18"/>
        </w:rPr>
        <w:t xml:space="preserve"> </w:t>
      </w:r>
      <w:hyperlink r:id="rId62" w:history="1">
        <w:r w:rsidR="007C5AFB" w:rsidRPr="007A7B79">
          <w:rPr>
            <w:rStyle w:val="Hyperlink"/>
            <w:i/>
            <w:iCs/>
            <w:sz w:val="18"/>
            <w:szCs w:val="18"/>
          </w:rPr>
          <w:t>Hūtia te Rito o te Harakeke</w:t>
        </w:r>
      </w:hyperlink>
      <w:r w:rsidR="007C5AFB" w:rsidRPr="007A7B79">
        <w:t xml:space="preserve"> </w:t>
      </w:r>
      <w:r w:rsidR="002771E8" w:rsidRPr="007A7B79">
        <w:rPr>
          <w:sz w:val="18"/>
          <w:szCs w:val="18"/>
        </w:rPr>
        <w:t>above n 5</w:t>
      </w:r>
      <w:r w:rsidR="009446DA" w:rsidRPr="007A7B79">
        <w:rPr>
          <w:sz w:val="18"/>
          <w:szCs w:val="18"/>
        </w:rPr>
        <w:t xml:space="preserve"> at </w:t>
      </w:r>
      <w:r w:rsidR="00B5160E" w:rsidRPr="007A7B79">
        <w:rPr>
          <w:sz w:val="18"/>
          <w:szCs w:val="18"/>
        </w:rPr>
        <w:t xml:space="preserve">xii, </w:t>
      </w:r>
      <w:r w:rsidR="009446DA" w:rsidRPr="007A7B79">
        <w:rPr>
          <w:sz w:val="18"/>
          <w:szCs w:val="18"/>
        </w:rPr>
        <w:t>44-45</w:t>
      </w:r>
      <w:r w:rsidR="001E03B6" w:rsidRPr="007A7B79">
        <w:rPr>
          <w:sz w:val="18"/>
          <w:szCs w:val="18"/>
        </w:rPr>
        <w:t>.</w:t>
      </w:r>
    </w:p>
  </w:footnote>
  <w:footnote w:id="61">
    <w:p w14:paraId="0071336A" w14:textId="67E7C3E9" w:rsidR="00003725" w:rsidRPr="007A7B79" w:rsidRDefault="00003725">
      <w:pPr>
        <w:pStyle w:val="FootnoteText"/>
        <w:rPr>
          <w:sz w:val="18"/>
          <w:szCs w:val="18"/>
        </w:rPr>
      </w:pPr>
      <w:r w:rsidRPr="007A7B79">
        <w:rPr>
          <w:rStyle w:val="FootnoteReference"/>
          <w:sz w:val="18"/>
          <w:szCs w:val="18"/>
        </w:rPr>
        <w:footnoteRef/>
      </w:r>
      <w:r w:rsidRPr="007A7B79">
        <w:rPr>
          <w:sz w:val="18"/>
          <w:szCs w:val="18"/>
        </w:rPr>
        <w:t xml:space="preserve"> </w:t>
      </w:r>
      <w:r w:rsidR="00333237" w:rsidRPr="007A7B79">
        <w:rPr>
          <w:sz w:val="18"/>
          <w:szCs w:val="18"/>
        </w:rPr>
        <w:t xml:space="preserve">Ibid., at </w:t>
      </w:r>
      <w:r w:rsidR="001B3197" w:rsidRPr="007A7B79">
        <w:rPr>
          <w:sz w:val="18"/>
          <w:szCs w:val="18"/>
        </w:rPr>
        <w:t>xii-</w:t>
      </w:r>
      <w:r w:rsidR="00BE2CA7" w:rsidRPr="007A7B79">
        <w:rPr>
          <w:sz w:val="18"/>
          <w:szCs w:val="18"/>
        </w:rPr>
        <w:t xml:space="preserve">xiii, </w:t>
      </w:r>
      <w:r w:rsidR="0096330D" w:rsidRPr="007A7B79">
        <w:rPr>
          <w:sz w:val="18"/>
          <w:szCs w:val="18"/>
        </w:rPr>
        <w:t>52</w:t>
      </w:r>
      <w:r w:rsidR="00E52C84" w:rsidRPr="007A7B79">
        <w:rPr>
          <w:sz w:val="18"/>
          <w:szCs w:val="18"/>
        </w:rPr>
        <w:t>-59</w:t>
      </w:r>
      <w:r w:rsidR="00B67B47" w:rsidRPr="007A7B79">
        <w:rPr>
          <w:sz w:val="18"/>
          <w:szCs w:val="18"/>
        </w:rPr>
        <w:t>, 71-76</w:t>
      </w:r>
      <w:r w:rsidRPr="007A7B79">
        <w:rPr>
          <w:sz w:val="18"/>
          <w:szCs w:val="18"/>
        </w:rPr>
        <w:t>.</w:t>
      </w:r>
    </w:p>
  </w:footnote>
  <w:footnote w:id="62">
    <w:p w14:paraId="5DDEFDAB" w14:textId="221B4C0E" w:rsidR="00003725" w:rsidRPr="007A7B79" w:rsidRDefault="00003725">
      <w:pPr>
        <w:pStyle w:val="FootnoteText"/>
        <w:rPr>
          <w:sz w:val="18"/>
          <w:szCs w:val="18"/>
        </w:rPr>
      </w:pPr>
      <w:r w:rsidRPr="007A7B79">
        <w:rPr>
          <w:rStyle w:val="FootnoteReference"/>
          <w:sz w:val="18"/>
          <w:szCs w:val="18"/>
        </w:rPr>
        <w:footnoteRef/>
      </w:r>
      <w:r w:rsidRPr="007A7B79">
        <w:rPr>
          <w:sz w:val="18"/>
          <w:szCs w:val="18"/>
        </w:rPr>
        <w:t xml:space="preserve"> </w:t>
      </w:r>
      <w:r w:rsidR="00BE2CA7" w:rsidRPr="007A7B79">
        <w:rPr>
          <w:sz w:val="18"/>
          <w:szCs w:val="18"/>
        </w:rPr>
        <w:t>Ibid</w:t>
      </w:r>
      <w:r w:rsidR="001052A4" w:rsidRPr="007A7B79">
        <w:rPr>
          <w:sz w:val="18"/>
          <w:szCs w:val="18"/>
        </w:rPr>
        <w:t>.</w:t>
      </w:r>
      <w:r w:rsidR="009B2DB9" w:rsidRPr="007A7B79">
        <w:rPr>
          <w:sz w:val="18"/>
          <w:szCs w:val="18"/>
        </w:rPr>
        <w:t xml:space="preserve"> </w:t>
      </w:r>
      <w:hyperlink r:id="rId63"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7108B2" w:rsidRPr="007A7B79">
        <w:rPr>
          <w:sz w:val="18"/>
          <w:szCs w:val="18"/>
        </w:rPr>
        <w:t>above n 5</w:t>
      </w:r>
      <w:r w:rsidR="009B2DB9" w:rsidRPr="007A7B79">
        <w:rPr>
          <w:sz w:val="18"/>
          <w:szCs w:val="18"/>
        </w:rPr>
        <w:t xml:space="preserve">. </w:t>
      </w:r>
    </w:p>
  </w:footnote>
  <w:footnote w:id="63">
    <w:p w14:paraId="69B940D9" w14:textId="51142C32" w:rsidR="004C55B7" w:rsidRPr="007A7B79" w:rsidRDefault="004C55B7">
      <w:pPr>
        <w:pStyle w:val="FootnoteText"/>
        <w:rPr>
          <w:sz w:val="18"/>
          <w:szCs w:val="18"/>
        </w:rPr>
      </w:pPr>
      <w:r w:rsidRPr="007A7B79">
        <w:rPr>
          <w:rStyle w:val="FootnoteReference"/>
          <w:sz w:val="18"/>
          <w:szCs w:val="18"/>
        </w:rPr>
        <w:footnoteRef/>
      </w:r>
      <w:r w:rsidRPr="007A7B79">
        <w:rPr>
          <w:sz w:val="18"/>
          <w:szCs w:val="18"/>
        </w:rPr>
        <w:t xml:space="preserve"> </w:t>
      </w:r>
      <w:r w:rsidR="00655C96" w:rsidRPr="007A7B79">
        <w:rPr>
          <w:sz w:val="18"/>
          <w:szCs w:val="18"/>
        </w:rPr>
        <w:t xml:space="preserve">Ministry of Justice, </w:t>
      </w:r>
      <w:r w:rsidR="008424BA" w:rsidRPr="007A7B79">
        <w:rPr>
          <w:sz w:val="18"/>
          <w:szCs w:val="18"/>
        </w:rPr>
        <w:t>above n 2</w:t>
      </w:r>
      <w:r w:rsidR="00655C96" w:rsidRPr="007A7B79">
        <w:rPr>
          <w:sz w:val="18"/>
          <w:szCs w:val="18"/>
        </w:rPr>
        <w:t>.</w:t>
      </w:r>
    </w:p>
  </w:footnote>
  <w:footnote w:id="64">
    <w:p w14:paraId="5B6D9EEB" w14:textId="16FD3C91" w:rsidR="00702AD8" w:rsidRPr="007A7B79" w:rsidRDefault="00702AD8">
      <w:pPr>
        <w:pStyle w:val="FootnoteText"/>
        <w:rPr>
          <w:sz w:val="18"/>
          <w:szCs w:val="18"/>
        </w:rPr>
      </w:pPr>
      <w:r w:rsidRPr="007A7B79">
        <w:rPr>
          <w:rStyle w:val="FootnoteReference"/>
          <w:sz w:val="18"/>
          <w:szCs w:val="18"/>
        </w:rPr>
        <w:footnoteRef/>
      </w:r>
      <w:r w:rsidRPr="007A7B79">
        <w:rPr>
          <w:sz w:val="18"/>
          <w:szCs w:val="18"/>
        </w:rPr>
        <w:t xml:space="preserve"> </w:t>
      </w:r>
      <w:hyperlink r:id="rId64"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B12DD2" w:rsidRPr="007A7B79">
        <w:rPr>
          <w:sz w:val="18"/>
          <w:szCs w:val="18"/>
        </w:rPr>
        <w:t>above n 5</w:t>
      </w:r>
      <w:r w:rsidRPr="007A7B79">
        <w:rPr>
          <w:sz w:val="18"/>
          <w:szCs w:val="18"/>
        </w:rPr>
        <w:t>.</w:t>
      </w:r>
      <w:r w:rsidR="0084481C" w:rsidRPr="007A7B79">
        <w:rPr>
          <w:sz w:val="18"/>
          <w:szCs w:val="18"/>
        </w:rPr>
        <w:t xml:space="preserve"> </w:t>
      </w:r>
      <w:r w:rsidR="003B0830" w:rsidRPr="007A7B79">
        <w:rPr>
          <w:sz w:val="18"/>
          <w:szCs w:val="18"/>
        </w:rPr>
        <w:t>Waitangi Tribunal (2024)</w:t>
      </w:r>
      <w:r w:rsidR="00913207" w:rsidRPr="007A7B79">
        <w:rPr>
          <w:sz w:val="18"/>
          <w:szCs w:val="18"/>
        </w:rPr>
        <w:t xml:space="preserve"> </w:t>
      </w:r>
      <w:hyperlink r:id="rId65" w:history="1">
        <w:r w:rsidR="00913207" w:rsidRPr="007A7B79">
          <w:rPr>
            <w:rStyle w:val="Hyperlink"/>
            <w:i/>
            <w:iCs/>
            <w:sz w:val="18"/>
            <w:szCs w:val="18"/>
          </w:rPr>
          <w:t>He Pā Harakeke</w:t>
        </w:r>
        <w:r w:rsidR="00E642FC" w:rsidRPr="007A7B79">
          <w:rPr>
            <w:rStyle w:val="Hyperlink"/>
            <w:i/>
            <w:iCs/>
            <w:sz w:val="18"/>
            <w:szCs w:val="18"/>
          </w:rPr>
          <w:t>, He Rito Whakakīkīnga Whāruarua</w:t>
        </w:r>
      </w:hyperlink>
      <w:r w:rsidR="00E642FC" w:rsidRPr="007A7B79">
        <w:rPr>
          <w:i/>
          <w:iCs/>
          <w:sz w:val="18"/>
          <w:szCs w:val="18"/>
        </w:rPr>
        <w:t xml:space="preserve"> </w:t>
      </w:r>
      <w:r w:rsidR="00E642FC" w:rsidRPr="007A7B79">
        <w:rPr>
          <w:sz w:val="18"/>
          <w:szCs w:val="18"/>
        </w:rPr>
        <w:t>(Wai 2915)</w:t>
      </w:r>
      <w:r w:rsidR="003B0830" w:rsidRPr="007A7B79">
        <w:rPr>
          <w:sz w:val="18"/>
          <w:szCs w:val="18"/>
        </w:rPr>
        <w:t xml:space="preserve"> </w:t>
      </w:r>
      <w:r w:rsidR="00913207" w:rsidRPr="007A7B79">
        <w:rPr>
          <w:sz w:val="18"/>
          <w:szCs w:val="18"/>
        </w:rPr>
        <w:t xml:space="preserve"> at p178-191</w:t>
      </w:r>
      <w:r w:rsidR="00F94791" w:rsidRPr="007A7B79">
        <w:rPr>
          <w:sz w:val="18"/>
          <w:szCs w:val="18"/>
        </w:rPr>
        <w:t>, Waitangi Tribunal (</w:t>
      </w:r>
      <w:r w:rsidR="001123E1" w:rsidRPr="007A7B79">
        <w:rPr>
          <w:sz w:val="18"/>
          <w:szCs w:val="18"/>
        </w:rPr>
        <w:t xml:space="preserve">2024) </w:t>
      </w:r>
      <w:hyperlink r:id="rId66" w:history="1">
        <w:r w:rsidR="001123E1" w:rsidRPr="007A7B79">
          <w:rPr>
            <w:rStyle w:val="Hyperlink"/>
            <w:i/>
            <w:iCs/>
            <w:sz w:val="18"/>
            <w:szCs w:val="18"/>
          </w:rPr>
          <w:t>The Oranga Tamariki (Section 7AA) Urgent Inquiry 10 May 2024 Report – Pre-publication version</w:t>
        </w:r>
      </w:hyperlink>
      <w:r w:rsidR="001123E1" w:rsidRPr="007A7B79">
        <w:rPr>
          <w:sz w:val="18"/>
          <w:szCs w:val="18"/>
        </w:rPr>
        <w:t xml:space="preserve"> (Wai 3350)</w:t>
      </w:r>
      <w:r w:rsidR="004479A4" w:rsidRPr="007A7B79">
        <w:rPr>
          <w:sz w:val="18"/>
          <w:szCs w:val="18"/>
        </w:rPr>
        <w:t xml:space="preserve"> at 27-35.</w:t>
      </w:r>
      <w:r w:rsidR="00C06E1C" w:rsidRPr="007A7B79">
        <w:rPr>
          <w:sz w:val="18"/>
          <w:szCs w:val="18"/>
        </w:rPr>
        <w:t xml:space="preserve"> Committee on the Elimination of Racial Discrimination (2025), above n 6 at</w:t>
      </w:r>
      <w:r w:rsidR="001978C2" w:rsidRPr="007A7B79">
        <w:rPr>
          <w:sz w:val="18"/>
          <w:szCs w:val="18"/>
        </w:rPr>
        <w:t xml:space="preserve"> [19]-[20]</w:t>
      </w:r>
      <w:r w:rsidR="006F54CF" w:rsidRPr="007A7B79">
        <w:rPr>
          <w:sz w:val="18"/>
          <w:szCs w:val="18"/>
        </w:rPr>
        <w:t>. Committee on the Rights of the Child (</w:t>
      </w:r>
      <w:r w:rsidR="00BF654F" w:rsidRPr="007A7B79">
        <w:rPr>
          <w:sz w:val="18"/>
          <w:szCs w:val="18"/>
        </w:rPr>
        <w:t xml:space="preserve">2023) </w:t>
      </w:r>
      <w:hyperlink r:id="rId67" w:history="1">
        <w:r w:rsidR="00BF654F" w:rsidRPr="007A7B79">
          <w:rPr>
            <w:rStyle w:val="Hyperlink"/>
            <w:i/>
            <w:iCs/>
            <w:sz w:val="18"/>
            <w:szCs w:val="18"/>
          </w:rPr>
          <w:t>Concluding Observations on the sixth periodic report of New Zealand</w:t>
        </w:r>
      </w:hyperlink>
      <w:r w:rsidR="00BF654F" w:rsidRPr="007A7B79">
        <w:rPr>
          <w:sz w:val="18"/>
          <w:szCs w:val="18"/>
        </w:rPr>
        <w:t xml:space="preserve"> CRC/C/NZL/CO/6</w:t>
      </w:r>
      <w:r w:rsidR="00522365" w:rsidRPr="007A7B79">
        <w:rPr>
          <w:sz w:val="18"/>
          <w:szCs w:val="18"/>
        </w:rPr>
        <w:t xml:space="preserve"> (28 February 2023) at</w:t>
      </w:r>
      <w:r w:rsidR="006F54CF" w:rsidRPr="007A7B79">
        <w:rPr>
          <w:sz w:val="18"/>
          <w:szCs w:val="18"/>
        </w:rPr>
        <w:t xml:space="preserve"> [</w:t>
      </w:r>
      <w:r w:rsidR="007D6D23" w:rsidRPr="007A7B79">
        <w:rPr>
          <w:sz w:val="18"/>
          <w:szCs w:val="18"/>
        </w:rPr>
        <w:t>27]-[28]</w:t>
      </w:r>
      <w:r w:rsidR="0055505F" w:rsidRPr="007A7B79">
        <w:rPr>
          <w:sz w:val="18"/>
          <w:szCs w:val="18"/>
        </w:rPr>
        <w:t>.</w:t>
      </w:r>
    </w:p>
  </w:footnote>
  <w:footnote w:id="65">
    <w:p w14:paraId="2653213A" w14:textId="7A65B63C" w:rsidR="005A3333" w:rsidRPr="007A7B79" w:rsidRDefault="005A3333">
      <w:pPr>
        <w:pStyle w:val="FootnoteText"/>
        <w:rPr>
          <w:sz w:val="18"/>
          <w:szCs w:val="18"/>
        </w:rPr>
      </w:pPr>
      <w:r w:rsidRPr="007A7B79">
        <w:rPr>
          <w:rStyle w:val="FootnoteReference"/>
          <w:sz w:val="18"/>
          <w:szCs w:val="18"/>
        </w:rPr>
        <w:footnoteRef/>
      </w:r>
      <w:r w:rsidRPr="007A7B79">
        <w:rPr>
          <w:sz w:val="18"/>
          <w:szCs w:val="18"/>
        </w:rPr>
        <w:t xml:space="preserve"> </w:t>
      </w:r>
      <w:hyperlink r:id="rId68" w:history="1">
        <w:r w:rsidR="007C5AFB" w:rsidRPr="007A7B79">
          <w:rPr>
            <w:rStyle w:val="Hyperlink"/>
            <w:i/>
            <w:iCs/>
            <w:sz w:val="18"/>
            <w:szCs w:val="18"/>
          </w:rPr>
          <w:t>Hūtia te Rito o te Harakeke</w:t>
        </w:r>
      </w:hyperlink>
      <w:r w:rsidR="007C5AFB" w:rsidRPr="007A7B79">
        <w:t xml:space="preserve"> </w:t>
      </w:r>
      <w:r w:rsidR="00917C4E" w:rsidRPr="007A7B79">
        <w:rPr>
          <w:sz w:val="18"/>
          <w:szCs w:val="18"/>
        </w:rPr>
        <w:t xml:space="preserve">above n 5. </w:t>
      </w:r>
    </w:p>
  </w:footnote>
  <w:footnote w:id="66">
    <w:p w14:paraId="7B35DD77" w14:textId="35F96F6C" w:rsidR="005A3333" w:rsidRPr="007A7B79" w:rsidRDefault="005A3333">
      <w:pPr>
        <w:pStyle w:val="FootnoteText"/>
        <w:rPr>
          <w:sz w:val="18"/>
          <w:szCs w:val="18"/>
        </w:rPr>
      </w:pPr>
      <w:r w:rsidRPr="007A7B79">
        <w:rPr>
          <w:rStyle w:val="FootnoteReference"/>
          <w:sz w:val="18"/>
          <w:szCs w:val="18"/>
        </w:rPr>
        <w:footnoteRef/>
      </w:r>
      <w:r w:rsidRPr="007A7B79">
        <w:rPr>
          <w:sz w:val="18"/>
          <w:szCs w:val="18"/>
        </w:rPr>
        <w:t xml:space="preserve"> </w:t>
      </w:r>
      <w:r w:rsidR="00925F5B" w:rsidRPr="007A7B79">
        <w:rPr>
          <w:sz w:val="18"/>
          <w:szCs w:val="18"/>
        </w:rPr>
        <w:t xml:space="preserve">Ibid. </w:t>
      </w:r>
    </w:p>
  </w:footnote>
  <w:footnote w:id="67">
    <w:p w14:paraId="0AF59C96" w14:textId="623AAE8D" w:rsidR="00156953" w:rsidRPr="007A7B79" w:rsidRDefault="00156953">
      <w:pPr>
        <w:pStyle w:val="FootnoteText"/>
        <w:rPr>
          <w:sz w:val="18"/>
          <w:szCs w:val="18"/>
        </w:rPr>
      </w:pPr>
      <w:r w:rsidRPr="007A7B79">
        <w:rPr>
          <w:rStyle w:val="FootnoteReference"/>
          <w:sz w:val="18"/>
          <w:szCs w:val="18"/>
        </w:rPr>
        <w:footnoteRef/>
      </w:r>
      <w:r w:rsidRPr="007A7B79">
        <w:rPr>
          <w:sz w:val="18"/>
          <w:szCs w:val="18"/>
        </w:rPr>
        <w:t xml:space="preserve"> Ministry of Justice, </w:t>
      </w:r>
      <w:r w:rsidR="008424BA" w:rsidRPr="007A7B79">
        <w:rPr>
          <w:sz w:val="18"/>
          <w:szCs w:val="18"/>
        </w:rPr>
        <w:t>above n 2</w:t>
      </w:r>
      <w:r w:rsidRPr="007A7B79">
        <w:rPr>
          <w:sz w:val="18"/>
          <w:szCs w:val="18"/>
        </w:rPr>
        <w:t>.</w:t>
      </w:r>
    </w:p>
  </w:footnote>
  <w:footnote w:id="68">
    <w:p w14:paraId="688DC2CE" w14:textId="7E8E80C3" w:rsidR="000E2DCD" w:rsidRPr="007A7B79" w:rsidRDefault="000E2DCD">
      <w:pPr>
        <w:pStyle w:val="FootnoteText"/>
        <w:rPr>
          <w:sz w:val="18"/>
          <w:szCs w:val="18"/>
        </w:rPr>
      </w:pPr>
      <w:r w:rsidRPr="007A7B79">
        <w:rPr>
          <w:rStyle w:val="FootnoteReference"/>
          <w:sz w:val="18"/>
          <w:szCs w:val="18"/>
        </w:rPr>
        <w:footnoteRef/>
      </w:r>
      <w:r w:rsidRPr="007A7B79">
        <w:rPr>
          <w:sz w:val="18"/>
          <w:szCs w:val="18"/>
        </w:rPr>
        <w:t xml:space="preserve"> </w:t>
      </w:r>
      <w:r w:rsidR="003B5FFD" w:rsidRPr="007A7B79">
        <w:rPr>
          <w:sz w:val="18"/>
          <w:szCs w:val="18"/>
        </w:rPr>
        <w:t xml:space="preserve">Expert Mechanism on the Rights of Indigenous Peoples (2021) </w:t>
      </w:r>
      <w:hyperlink r:id="rId69" w:history="1">
        <w:r w:rsidR="003B5FFD" w:rsidRPr="007A7B79">
          <w:rPr>
            <w:rStyle w:val="Hyperlink"/>
            <w:i/>
            <w:iCs/>
            <w:sz w:val="18"/>
            <w:szCs w:val="18"/>
          </w:rPr>
          <w:t>Efforts to implement the United Nations Declaration on the Rights of Indigenous Peoples: indigenous peoples and the right to self determination</w:t>
        </w:r>
      </w:hyperlink>
      <w:r w:rsidR="003B5FFD" w:rsidRPr="007A7B79">
        <w:rPr>
          <w:sz w:val="18"/>
          <w:szCs w:val="18"/>
        </w:rPr>
        <w:t xml:space="preserve"> A/HRC/48/75. Expert Mechanism on the Rights of Indigenous Peoples (2020) </w:t>
      </w:r>
      <w:hyperlink r:id="rId70" w:history="1">
        <w:r w:rsidR="003B5FFD" w:rsidRPr="007A7B79">
          <w:rPr>
            <w:rStyle w:val="Hyperlink"/>
            <w:i/>
            <w:iCs/>
            <w:sz w:val="18"/>
            <w:szCs w:val="18"/>
          </w:rPr>
          <w:t>Right to land under the United Nations Declaration on the Rights of Indigenous Peoples: a human rights focus</w:t>
        </w:r>
      </w:hyperlink>
      <w:r w:rsidR="003B5FFD" w:rsidRPr="007A7B79">
        <w:rPr>
          <w:sz w:val="18"/>
          <w:szCs w:val="18"/>
        </w:rPr>
        <w:t xml:space="preserve"> A/HRC/45/38.</w:t>
      </w:r>
    </w:p>
  </w:footnote>
  <w:footnote w:id="69">
    <w:p w14:paraId="19BFE8E1" w14:textId="5C265222" w:rsidR="000A1552" w:rsidRPr="007A7B79" w:rsidRDefault="000A1552">
      <w:pPr>
        <w:pStyle w:val="FootnoteText"/>
        <w:rPr>
          <w:sz w:val="18"/>
          <w:szCs w:val="18"/>
        </w:rPr>
      </w:pPr>
      <w:r w:rsidRPr="007A7B79">
        <w:rPr>
          <w:rStyle w:val="FootnoteReference"/>
          <w:sz w:val="18"/>
          <w:szCs w:val="18"/>
        </w:rPr>
        <w:footnoteRef/>
      </w:r>
      <w:r w:rsidRPr="007A7B79">
        <w:rPr>
          <w:sz w:val="18"/>
          <w:szCs w:val="18"/>
        </w:rPr>
        <w:t xml:space="preserve"> </w:t>
      </w:r>
      <w:r w:rsidR="003B5FFD" w:rsidRPr="007A7B79">
        <w:rPr>
          <w:sz w:val="18"/>
          <w:szCs w:val="18"/>
        </w:rPr>
        <w:t>Committee on the Elimination of Racial Discrimination (2025), above n 6</w:t>
      </w:r>
      <w:r w:rsidR="00B46760" w:rsidRPr="007A7B79">
        <w:rPr>
          <w:sz w:val="18"/>
          <w:szCs w:val="18"/>
        </w:rPr>
        <w:t xml:space="preserve"> at [35]-[44].</w:t>
      </w:r>
    </w:p>
  </w:footnote>
  <w:footnote w:id="70">
    <w:p w14:paraId="6B2172E5" w14:textId="62B747B3" w:rsidR="00F00166" w:rsidRPr="007A7B79" w:rsidRDefault="00F00166">
      <w:pPr>
        <w:pStyle w:val="FootnoteText"/>
        <w:rPr>
          <w:sz w:val="18"/>
          <w:szCs w:val="18"/>
        </w:rPr>
      </w:pPr>
      <w:r w:rsidRPr="007A7B79">
        <w:rPr>
          <w:rStyle w:val="FootnoteReference"/>
          <w:sz w:val="18"/>
          <w:szCs w:val="18"/>
        </w:rPr>
        <w:footnoteRef/>
      </w:r>
      <w:r w:rsidRPr="007A7B79">
        <w:rPr>
          <w:sz w:val="18"/>
          <w:szCs w:val="18"/>
        </w:rPr>
        <w:t xml:space="preserve"> Ministry of Justice, </w:t>
      </w:r>
      <w:r w:rsidR="008424BA" w:rsidRPr="007A7B79">
        <w:rPr>
          <w:sz w:val="18"/>
          <w:szCs w:val="18"/>
        </w:rPr>
        <w:t>above n 2</w:t>
      </w:r>
      <w:r w:rsidRPr="007A7B79">
        <w:rPr>
          <w:sz w:val="18"/>
          <w:szCs w:val="18"/>
        </w:rPr>
        <w:t>.</w:t>
      </w:r>
    </w:p>
  </w:footnote>
  <w:footnote w:id="71">
    <w:p w14:paraId="72632A65" w14:textId="5919FB10" w:rsidR="00F00166" w:rsidRPr="007A7B79" w:rsidRDefault="00F00166">
      <w:pPr>
        <w:pStyle w:val="FootnoteText"/>
        <w:rPr>
          <w:sz w:val="18"/>
          <w:szCs w:val="18"/>
        </w:rPr>
      </w:pPr>
      <w:r w:rsidRPr="007A7B79">
        <w:rPr>
          <w:rStyle w:val="FootnoteReference"/>
          <w:sz w:val="18"/>
          <w:szCs w:val="18"/>
        </w:rPr>
        <w:footnoteRef/>
      </w:r>
      <w:r w:rsidRPr="007A7B79">
        <w:rPr>
          <w:sz w:val="18"/>
          <w:szCs w:val="18"/>
        </w:rPr>
        <w:t xml:space="preserve"> </w:t>
      </w:r>
      <w:hyperlink r:id="rId71" w:history="1">
        <w:r w:rsidR="001543A1" w:rsidRPr="007A7B79">
          <w:rPr>
            <w:rStyle w:val="Hyperlink"/>
            <w:i/>
            <w:iCs/>
            <w:sz w:val="18"/>
            <w:szCs w:val="18"/>
          </w:rPr>
          <w:t xml:space="preserve">Ngā Mātāpono The Principles – Part III </w:t>
        </w:r>
      </w:hyperlink>
      <w:r w:rsidR="00387FC2" w:rsidRPr="007A7B79">
        <w:rPr>
          <w:sz w:val="18"/>
          <w:szCs w:val="18"/>
        </w:rPr>
        <w:t xml:space="preserve">above n </w:t>
      </w:r>
      <w:r w:rsidR="009974FC" w:rsidRPr="007A7B79">
        <w:rPr>
          <w:sz w:val="18"/>
          <w:szCs w:val="18"/>
        </w:rPr>
        <w:t>4</w:t>
      </w:r>
      <w:r w:rsidR="00483120" w:rsidRPr="007A7B79">
        <w:rPr>
          <w:sz w:val="18"/>
          <w:szCs w:val="18"/>
        </w:rPr>
        <w:t xml:space="preserve"> at 20, 48</w:t>
      </w:r>
      <w:r w:rsidR="00061883" w:rsidRPr="007A7B79">
        <w:rPr>
          <w:sz w:val="18"/>
          <w:szCs w:val="18"/>
        </w:rPr>
        <w:t>.</w:t>
      </w:r>
      <w:r w:rsidR="00602F09" w:rsidRPr="007A7B79">
        <w:rPr>
          <w:sz w:val="18"/>
          <w:szCs w:val="18"/>
        </w:rPr>
        <w:t xml:space="preserve"> </w:t>
      </w:r>
      <w:hyperlink r:id="rId72"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602F09" w:rsidRPr="007A7B79">
        <w:rPr>
          <w:sz w:val="18"/>
          <w:szCs w:val="18"/>
        </w:rPr>
        <w:t>above n 5</w:t>
      </w:r>
      <w:r w:rsidR="00B9201C" w:rsidRPr="007A7B79">
        <w:rPr>
          <w:sz w:val="18"/>
          <w:szCs w:val="18"/>
        </w:rPr>
        <w:t xml:space="preserve"> at 77</w:t>
      </w:r>
      <w:r w:rsidR="00F8114C" w:rsidRPr="007A7B79">
        <w:rPr>
          <w:sz w:val="18"/>
          <w:szCs w:val="18"/>
        </w:rPr>
        <w:t xml:space="preserve">, </w:t>
      </w:r>
      <w:r w:rsidR="00D7157B" w:rsidRPr="007A7B79">
        <w:rPr>
          <w:sz w:val="18"/>
          <w:szCs w:val="18"/>
        </w:rPr>
        <w:t>176-188</w:t>
      </w:r>
      <w:r w:rsidR="00602F09" w:rsidRPr="007A7B79">
        <w:rPr>
          <w:sz w:val="18"/>
          <w:szCs w:val="18"/>
        </w:rPr>
        <w:t>.</w:t>
      </w:r>
    </w:p>
  </w:footnote>
  <w:footnote w:id="72">
    <w:p w14:paraId="641114A6" w14:textId="537079C7" w:rsidR="00061883" w:rsidRPr="007A7B79" w:rsidRDefault="00061883">
      <w:pPr>
        <w:pStyle w:val="FootnoteText"/>
        <w:rPr>
          <w:sz w:val="18"/>
          <w:szCs w:val="18"/>
        </w:rPr>
      </w:pPr>
      <w:r w:rsidRPr="007A7B79">
        <w:rPr>
          <w:rStyle w:val="FootnoteReference"/>
          <w:sz w:val="18"/>
          <w:szCs w:val="18"/>
        </w:rPr>
        <w:footnoteRef/>
      </w:r>
      <w:r w:rsidRPr="007A7B79">
        <w:rPr>
          <w:sz w:val="18"/>
          <w:szCs w:val="18"/>
        </w:rPr>
        <w:t xml:space="preserve"> </w:t>
      </w:r>
      <w:r w:rsidR="00224582" w:rsidRPr="007A7B79">
        <w:rPr>
          <w:sz w:val="18"/>
          <w:szCs w:val="18"/>
        </w:rPr>
        <w:t>Committee on the Elimination of Racial Discrimination</w:t>
      </w:r>
      <w:r w:rsidR="00E32629" w:rsidRPr="007A7B79">
        <w:rPr>
          <w:sz w:val="18"/>
          <w:szCs w:val="18"/>
        </w:rPr>
        <w:t xml:space="preserve"> (2025), above n 6.</w:t>
      </w:r>
      <w:r w:rsidR="00224582" w:rsidRPr="007A7B79">
        <w:rPr>
          <w:sz w:val="18"/>
          <w:szCs w:val="18"/>
        </w:rPr>
        <w:t xml:space="preserve"> </w:t>
      </w:r>
    </w:p>
  </w:footnote>
  <w:footnote w:id="73">
    <w:p w14:paraId="46C16077" w14:textId="54B2070C" w:rsidR="00670FB2" w:rsidRPr="007A7B79" w:rsidRDefault="00670FB2">
      <w:pPr>
        <w:pStyle w:val="FootnoteText"/>
        <w:rPr>
          <w:sz w:val="18"/>
          <w:szCs w:val="18"/>
        </w:rPr>
      </w:pPr>
      <w:r w:rsidRPr="007A7B79">
        <w:rPr>
          <w:rStyle w:val="FootnoteReference"/>
          <w:sz w:val="18"/>
          <w:szCs w:val="18"/>
        </w:rPr>
        <w:footnoteRef/>
      </w:r>
      <w:r w:rsidRPr="007A7B79">
        <w:rPr>
          <w:sz w:val="18"/>
          <w:szCs w:val="18"/>
        </w:rPr>
        <w:t xml:space="preserve"> </w:t>
      </w:r>
      <w:hyperlink r:id="rId73" w:history="1">
        <w:r w:rsidR="007C5AFB" w:rsidRPr="007A7B79">
          <w:rPr>
            <w:rStyle w:val="Hyperlink"/>
            <w:i/>
            <w:iCs/>
            <w:sz w:val="18"/>
            <w:szCs w:val="18"/>
          </w:rPr>
          <w:t>Hūtia te Rito o te Harakeke</w:t>
        </w:r>
      </w:hyperlink>
      <w:r w:rsidR="007C5AFB" w:rsidRPr="007A7B79">
        <w:t xml:space="preserve"> </w:t>
      </w:r>
      <w:r w:rsidR="00531A81" w:rsidRPr="007A7B79">
        <w:rPr>
          <w:sz w:val="18"/>
          <w:szCs w:val="18"/>
        </w:rPr>
        <w:t xml:space="preserve">above n 5 at 76-78. </w:t>
      </w:r>
      <w:hyperlink r:id="rId74" w:history="1">
        <w:r w:rsidR="00EC587A" w:rsidRPr="007A7B79">
          <w:rPr>
            <w:rStyle w:val="Hyperlink"/>
            <w:i/>
            <w:iCs/>
            <w:sz w:val="18"/>
            <w:szCs w:val="18"/>
          </w:rPr>
          <w:t>Ngā Mātāpono The Principles – Interim Report</w:t>
        </w:r>
      </w:hyperlink>
      <w:r w:rsidR="00EC587A" w:rsidRPr="007A7B79">
        <w:rPr>
          <w:sz w:val="18"/>
          <w:szCs w:val="18"/>
        </w:rPr>
        <w:t xml:space="preserve"> </w:t>
      </w:r>
      <w:r w:rsidR="00387FC2" w:rsidRPr="007A7B79">
        <w:rPr>
          <w:sz w:val="18"/>
          <w:szCs w:val="18"/>
        </w:rPr>
        <w:t>above n 5</w:t>
      </w:r>
      <w:r w:rsidRPr="007A7B79">
        <w:rPr>
          <w:sz w:val="18"/>
          <w:szCs w:val="18"/>
        </w:rPr>
        <w:t>.</w:t>
      </w:r>
      <w:r w:rsidR="003F7F09" w:rsidRPr="007A7B79">
        <w:rPr>
          <w:sz w:val="18"/>
          <w:szCs w:val="18"/>
        </w:rPr>
        <w:t xml:space="preserve"> </w:t>
      </w:r>
      <w:r w:rsidR="00526F6C" w:rsidRPr="007A7B79">
        <w:rPr>
          <w:sz w:val="18"/>
          <w:szCs w:val="18"/>
        </w:rPr>
        <w:t>Committee on the Elimination of Racial Discrimination (2025)</w:t>
      </w:r>
      <w:r w:rsidR="002C1E22" w:rsidRPr="007A7B79">
        <w:rPr>
          <w:sz w:val="18"/>
          <w:szCs w:val="18"/>
        </w:rPr>
        <w:t xml:space="preserve"> above n </w:t>
      </w:r>
      <w:r w:rsidR="008B7B58" w:rsidRPr="007A7B79">
        <w:rPr>
          <w:sz w:val="18"/>
          <w:szCs w:val="18"/>
        </w:rPr>
        <w:t>6</w:t>
      </w:r>
      <w:r w:rsidR="00EB25B9" w:rsidRPr="007A7B79">
        <w:rPr>
          <w:sz w:val="18"/>
          <w:szCs w:val="18"/>
        </w:rPr>
        <w:t xml:space="preserve"> at [35]-[36]</w:t>
      </w:r>
      <w:r w:rsidR="008B7B58" w:rsidRPr="007A7B79">
        <w:rPr>
          <w:sz w:val="18"/>
          <w:szCs w:val="18"/>
        </w:rPr>
        <w:t>.</w:t>
      </w:r>
    </w:p>
  </w:footnote>
  <w:footnote w:id="74">
    <w:p w14:paraId="35718C69" w14:textId="0571E6E6" w:rsidR="007E5027" w:rsidRPr="00396442" w:rsidRDefault="007E5027">
      <w:pPr>
        <w:pStyle w:val="FootnoteText"/>
        <w:rPr>
          <w:sz w:val="18"/>
          <w:szCs w:val="18"/>
        </w:rPr>
      </w:pPr>
      <w:r w:rsidRPr="007A7B79">
        <w:rPr>
          <w:rStyle w:val="FootnoteReference"/>
          <w:sz w:val="18"/>
          <w:szCs w:val="18"/>
        </w:rPr>
        <w:footnoteRef/>
      </w:r>
      <w:r w:rsidRPr="007A7B79">
        <w:rPr>
          <w:sz w:val="18"/>
          <w:szCs w:val="18"/>
        </w:rPr>
        <w:t xml:space="preserve"> Ministry of Justice, </w:t>
      </w:r>
      <w:r w:rsidR="008424BA" w:rsidRPr="007A7B79">
        <w:rPr>
          <w:sz w:val="18"/>
          <w:szCs w:val="18"/>
        </w:rPr>
        <w:t>above n 2</w:t>
      </w:r>
      <w:r w:rsidRPr="007A7B79">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0510" w14:textId="77777777" w:rsidR="00407F80" w:rsidRDefault="00407F80" w:rsidP="00407F80">
    <w:pPr>
      <w:pStyle w:val="Header"/>
      <w:tabs>
        <w:tab w:val="clear" w:pos="9026"/>
        <w:tab w:val="right" w:pos="9609"/>
      </w:tabs>
      <w:jc w:val="center"/>
      <w:rPr>
        <w:sz w:val="16"/>
        <w:lang w:val="mi-NZ"/>
      </w:rPr>
    </w:pPr>
    <w:r>
      <w:rPr>
        <w:sz w:val="16"/>
        <w:lang w:val="mi-NZ"/>
      </w:rPr>
      <w:tab/>
    </w:r>
  </w:p>
  <w:p w14:paraId="35BD06B0" w14:textId="77777777" w:rsidR="00407F80" w:rsidRPr="00A40DAC" w:rsidRDefault="00407F80" w:rsidP="00407F80">
    <w:pPr>
      <w:pStyle w:val="Header"/>
      <w:tabs>
        <w:tab w:val="clear" w:pos="9026"/>
        <w:tab w:val="right" w:pos="9609"/>
      </w:tabs>
      <w:jc w:val="center"/>
      <w:rPr>
        <w:sz w:val="16"/>
        <w:lang w:val="mi-N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4C98" w14:textId="77777777" w:rsidR="001F52C2" w:rsidRDefault="001F52C2">
    <w:pPr>
      <w:pStyle w:val="Header"/>
    </w:pPr>
    <w:r>
      <w:rPr>
        <w:rFonts w:asciiTheme="minorHAnsi" w:hAnsiTheme="minorHAnsi"/>
        <w:b/>
        <w:bCs/>
        <w:noProof/>
        <w:sz w:val="28"/>
      </w:rPr>
      <w:drawing>
        <wp:anchor distT="0" distB="0" distL="114300" distR="114300" simplePos="0" relativeHeight="251658240" behindDoc="1" locked="1" layoutInCell="1" allowOverlap="1" wp14:anchorId="6A939686" wp14:editId="63E95B4D">
          <wp:simplePos x="0" y="0"/>
          <wp:positionH relativeFrom="margin">
            <wp:align>left</wp:align>
          </wp:positionH>
          <wp:positionV relativeFrom="page">
            <wp:posOffset>471805</wp:posOffset>
          </wp:positionV>
          <wp:extent cx="13658215" cy="7682230"/>
          <wp:effectExtent l="0" t="2857" r="0" b="0"/>
          <wp:wrapNone/>
          <wp:docPr id="2003710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0797" name="Picture 2003710797"/>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13658215" cy="7682230"/>
                  </a:xfrm>
                  <a:prstGeom prst="rect">
                    <a:avLst/>
                  </a:prstGeom>
                </pic:spPr>
              </pic:pic>
            </a:graphicData>
          </a:graphic>
          <wp14:sizeRelH relativeFrom="page">
            <wp14:pctWidth>0</wp14:pctWidth>
          </wp14:sizeRelH>
          <wp14:sizeRelV relativeFrom="page">
            <wp14:pctHeight>0</wp14:pctHeight>
          </wp14:sizeRelV>
        </wp:anchor>
      </w:drawing>
    </w:r>
  </w:p>
  <w:p w14:paraId="53873018" w14:textId="77777777" w:rsidR="001F52C2" w:rsidRDefault="001F52C2" w:rsidP="001F52C2">
    <w:pPr>
      <w:pStyle w:val="Header"/>
      <w:tabs>
        <w:tab w:val="clear" w:pos="4513"/>
        <w:tab w:val="clear" w:pos="9026"/>
        <w:tab w:val="left" w:pos="257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493A" w14:textId="77777777" w:rsidR="00F8397A" w:rsidRDefault="0006572D">
    <w:pPr>
      <w:pStyle w:val="Header"/>
    </w:pPr>
    <w:r>
      <w:rPr>
        <w:noProof/>
      </w:rPr>
      <mc:AlternateContent>
        <mc:Choice Requires="wps">
          <w:drawing>
            <wp:anchor distT="0" distB="0" distL="114300" distR="114300" simplePos="0" relativeHeight="251658241" behindDoc="0" locked="0" layoutInCell="1" allowOverlap="1" wp14:anchorId="0FC0692B" wp14:editId="708F00EA">
              <wp:simplePos x="0" y="0"/>
              <wp:positionH relativeFrom="column">
                <wp:posOffset>-148856</wp:posOffset>
              </wp:positionH>
              <wp:positionV relativeFrom="paragraph">
                <wp:posOffset>-448310</wp:posOffset>
              </wp:positionV>
              <wp:extent cx="7825563" cy="10823944"/>
              <wp:effectExtent l="0" t="0" r="23495" b="15875"/>
              <wp:wrapNone/>
              <wp:docPr id="2009233248" name="Rectangle 4"/>
              <wp:cNvGraphicFramePr/>
              <a:graphic xmlns:a="http://schemas.openxmlformats.org/drawingml/2006/main">
                <a:graphicData uri="http://schemas.microsoft.com/office/word/2010/wordprocessingShape">
                  <wps:wsp>
                    <wps:cNvSpPr/>
                    <wps:spPr>
                      <a:xfrm>
                        <a:off x="0" y="0"/>
                        <a:ext cx="7825563" cy="10823944"/>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F160F93" id="Rectangle 4" o:spid="_x0000_s1026" style="position:absolute;margin-left:-11.7pt;margin-top:-35.3pt;width:616.2pt;height:852.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xFQdwIAAEkFAAAOAAAAZHJzL2Uyb0RvYy54bWysVEtv2zAMvg/YfxB0X/1o0kdQpwhadBhQ&#10;tMHaoWdFlmIBsqRRSpzs14+SHSfoih2GXWTSJD8+9FE3t7tWk60Ar6ypaHGWUyIMt7Uy64r+eH34&#10;ckWJD8zUTFsjKroXnt7OP3+66dxMlLaxuhZAEMT4Wecq2oTgZlnmeSNa5s+sEwaN0kLLAqqwzmpg&#10;HaK3Oivz/CLrLNQOLBfe49/73kjnCV9KwcOzlF4EoiuKtYV0QjpX8czmN2y2BuYaxYcy2D9U0TJl&#10;MOkIdc8CIxtQf0C1ioP1VoYzbtvMSqm4SD1gN0X+rpuXhjmResHheDeOyf8/WP60fXFLwDF0zs88&#10;irGLnYQ2frE+skvD2o/DErtAOP68vCqn04tzSjjaivyqPL+eTOI8s2O8Ax++CtuSKFQU8DrSlNj2&#10;0Yfe9eAS03mrVf2gtE4KrFd3GsiWxavLy/wi3Rain7hlx6qTFPZaxGBtvgtJVI11liljIpQY8Rjn&#10;woSiNzWsFn2aYprnY5ZIwRiROkqAEVlieSP2AHDw7EEO2H1/g38MFYmPY3D+t8L64DEiZbYmjMGt&#10;MhY+AtDY1ZC598fyT0YTxZWt90sgYPtt8I4/KLyfR+bDkgHSHxcFVzo84yG17SpqB4mSxsKvj/5H&#10;f2QlWinpcJ0q6n9uGAhK9DeDfL0uJpO4f0mZTC9LVODUsjq1mE17Z/HaC3w8HE9i9A/6IEqw7Rtu&#10;/iJmRRMzHHNXlAc4KHehX3N8O7hYLJIb7pxj4dG8OB7B41Qj/153bwzcQNKABH+yh9Vjs3dc7X1j&#10;pLGLTbBSJSIf5zrMG/c1EWd4W+KDcKonr+MLOP8NAAD//wMAUEsDBBQABgAIAAAAIQD2q6154wAA&#10;AA0BAAAPAAAAZHJzL2Rvd25yZXYueG1sTI/BTsMwEETvSPyDtUhcqtYmiVIIcSqKhEqPlKLCzY0X&#10;JyK2Q+y24e/ZnuA2o32anSkXo+3YEYfQeifhZiaAoau9bp2RsH19mt4CC1E5rTrvUMIPBlhUlxel&#10;KrQ/uRc8bqJhFOJCoSQ0MfYF56Fu0Kow8z06un36wapIdjBcD+pE4bbjiRA5t6p19KFRPT42WH9t&#10;DlbCxPDlSk92y+/3bP380ZvVOn3bSXl9NT7cA4s4xj8YzvWpOlTUae8PTgfWSZgmaUYoibnIgZ2J&#10;RNzRvD2pPM0E8Krk/1dUvwAAAP//AwBQSwECLQAUAAYACAAAACEAtoM4kv4AAADhAQAAEwAAAAAA&#10;AAAAAAAAAAAAAAAAW0NvbnRlbnRfVHlwZXNdLnhtbFBLAQItABQABgAIAAAAIQA4/SH/1gAAAJQB&#10;AAALAAAAAAAAAAAAAAAAAC8BAABfcmVscy8ucmVsc1BLAQItABQABgAIAAAAIQAd3xFQdwIAAEkF&#10;AAAOAAAAAAAAAAAAAAAAAC4CAABkcnMvZTJvRG9jLnhtbFBLAQItABQABgAIAAAAIQD2q6154wAA&#10;AA0BAAAPAAAAAAAAAAAAAAAAANEEAABkcnMvZG93bnJldi54bWxQSwUGAAAAAAQABADzAAAA4QUA&#10;AAAA&#10;" fillcolor="#002060" strokecolor="#09101d [484]" strokeweight="1pt"/>
          </w:pict>
        </mc:Fallback>
      </mc:AlternateContent>
    </w:r>
  </w:p>
  <w:p w14:paraId="356F13BB" w14:textId="77777777" w:rsidR="00F8397A" w:rsidRDefault="00F8397A" w:rsidP="001F52C2">
    <w:pPr>
      <w:pStyle w:val="Header"/>
      <w:tabs>
        <w:tab w:val="clear" w:pos="4513"/>
        <w:tab w:val="clear" w:pos="9026"/>
        <w:tab w:val="left" w:pos="2579"/>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283E" w14:textId="77777777" w:rsidR="00407F80" w:rsidRDefault="00407F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1FE3F" w14:textId="77777777" w:rsidR="00407F80" w:rsidRDefault="00407F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9DD3" w14:textId="77777777" w:rsidR="00407F80" w:rsidRDefault="00407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667"/>
    <w:multiLevelType w:val="hybridMultilevel"/>
    <w:tmpl w:val="4B6A888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D944AD"/>
    <w:multiLevelType w:val="hybridMultilevel"/>
    <w:tmpl w:val="D526A5C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50C59BD"/>
    <w:multiLevelType w:val="hybridMultilevel"/>
    <w:tmpl w:val="45727B2C"/>
    <w:lvl w:ilvl="0" w:tplc="B890FFF0">
      <w:start w:val="1"/>
      <w:numFmt w:val="decimal"/>
      <w:pStyle w:val="SubNumbering"/>
      <w:lvlText w:val="%1."/>
      <w:lvlJc w:val="left"/>
      <w:pPr>
        <w:ind w:left="360" w:hanging="360"/>
      </w:pPr>
      <w:rPr>
        <w:rFonts w:hint="default"/>
        <w:i w:val="0"/>
        <w:sz w:val="22"/>
        <w:szCs w:val="22"/>
      </w:rPr>
    </w:lvl>
    <w:lvl w:ilvl="1" w:tplc="2424C40C">
      <w:start w:val="1"/>
      <w:numFmt w:val="lowerLetter"/>
      <w:pStyle w:val="SubNumalpha"/>
      <w:lvlText w:val="%2."/>
      <w:lvlJc w:val="left"/>
      <w:pPr>
        <w:ind w:left="1080" w:hanging="360"/>
      </w:pPr>
      <w:rPr>
        <w:b w:val="0"/>
      </w:r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57F7E1B"/>
    <w:multiLevelType w:val="hybridMultilevel"/>
    <w:tmpl w:val="49163B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9C45EE6"/>
    <w:multiLevelType w:val="hybridMultilevel"/>
    <w:tmpl w:val="DD3A7E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E54376"/>
    <w:multiLevelType w:val="hybridMultilevel"/>
    <w:tmpl w:val="68424510"/>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C6C37F2"/>
    <w:multiLevelType w:val="hybridMultilevel"/>
    <w:tmpl w:val="D9EA7382"/>
    <w:lvl w:ilvl="0" w:tplc="DFFC407E">
      <w:start w:val="1"/>
      <w:numFmt w:val="decimal"/>
      <w:lvlText w:val="%1."/>
      <w:lvlJc w:val="left"/>
      <w:pPr>
        <w:ind w:left="720" w:hanging="360"/>
      </w:pPr>
      <w:rPr>
        <w:rFonts w:asciiTheme="minorHAnsi" w:eastAsiaTheme="minorHAnsi" w:hAnsiTheme="minorHAnsi" w:cstheme="minorBidi"/>
        <w:b w:val="0"/>
        <w:bCs w:val="0"/>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4B5DFB"/>
    <w:multiLevelType w:val="multilevel"/>
    <w:tmpl w:val="8236D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59495D"/>
    <w:multiLevelType w:val="hybridMultilevel"/>
    <w:tmpl w:val="765665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D6308A0"/>
    <w:multiLevelType w:val="hybridMultilevel"/>
    <w:tmpl w:val="558E9978"/>
    <w:lvl w:ilvl="0" w:tplc="1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D2E11"/>
    <w:multiLevelType w:val="hybridMultilevel"/>
    <w:tmpl w:val="ABFED382"/>
    <w:lvl w:ilvl="0" w:tplc="112286A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2AC75050"/>
    <w:multiLevelType w:val="hybridMultilevel"/>
    <w:tmpl w:val="9716B2E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04A4C3B"/>
    <w:multiLevelType w:val="hybridMultilevel"/>
    <w:tmpl w:val="83E4633E"/>
    <w:lvl w:ilvl="0" w:tplc="4A1226E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31EC5A8E"/>
    <w:multiLevelType w:val="hybridMultilevel"/>
    <w:tmpl w:val="824C331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45C6ABA"/>
    <w:multiLevelType w:val="hybridMultilevel"/>
    <w:tmpl w:val="7256EFA6"/>
    <w:lvl w:ilvl="0" w:tplc="0C44C83E">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34D91768"/>
    <w:multiLevelType w:val="hybridMultilevel"/>
    <w:tmpl w:val="310AAA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61F7310"/>
    <w:multiLevelType w:val="hybridMultilevel"/>
    <w:tmpl w:val="A0848C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C24662E"/>
    <w:multiLevelType w:val="hybridMultilevel"/>
    <w:tmpl w:val="6806429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DB32BEA"/>
    <w:multiLevelType w:val="hybridMultilevel"/>
    <w:tmpl w:val="C92E7516"/>
    <w:lvl w:ilvl="0" w:tplc="50A67D0A">
      <w:start w:val="1"/>
      <w:numFmt w:val="lowerLetter"/>
      <w:lvlText w:val="%1."/>
      <w:lvlJc w:val="left"/>
      <w:pPr>
        <w:ind w:left="1440" w:hanging="720"/>
      </w:pPr>
      <w:rPr>
        <w:rFonts w:ascii="Calibri" w:eastAsiaTheme="minorHAnsi" w:hAnsi="Calibri" w:cs="Calibri"/>
        <w:b w:val="0"/>
        <w:bCs w:val="0"/>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4588400C"/>
    <w:multiLevelType w:val="hybridMultilevel"/>
    <w:tmpl w:val="6B424ACA"/>
    <w:lvl w:ilvl="0" w:tplc="B546D0D0">
      <w:start w:val="1"/>
      <w:numFmt w:val="decimal"/>
      <w:lvlText w:val="%1."/>
      <w:lvlJc w:val="left"/>
      <w:pPr>
        <w:ind w:left="720" w:hanging="360"/>
      </w:pPr>
      <w:rPr>
        <w:b w:val="0"/>
        <w:bCs w:val="0"/>
        <w:color w:val="auto"/>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6EC1A8F"/>
    <w:multiLevelType w:val="multilevel"/>
    <w:tmpl w:val="8DEAF5C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D93FC4"/>
    <w:multiLevelType w:val="hybridMultilevel"/>
    <w:tmpl w:val="EA3EDC14"/>
    <w:lvl w:ilvl="0" w:tplc="60D6800C">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2" w15:restartNumberingAfterBreak="0">
    <w:nsid w:val="4EA0176D"/>
    <w:multiLevelType w:val="hybridMultilevel"/>
    <w:tmpl w:val="99583C3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22A5D26"/>
    <w:multiLevelType w:val="hybridMultilevel"/>
    <w:tmpl w:val="DFA4589E"/>
    <w:lvl w:ilvl="0" w:tplc="5F84E0B4">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53552971"/>
    <w:multiLevelType w:val="hybridMultilevel"/>
    <w:tmpl w:val="4AE8097C"/>
    <w:lvl w:ilvl="0" w:tplc="16F8B0E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3A478FC"/>
    <w:multiLevelType w:val="hybridMultilevel"/>
    <w:tmpl w:val="D632C402"/>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68D1A16"/>
    <w:multiLevelType w:val="hybridMultilevel"/>
    <w:tmpl w:val="E10AFC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72C7098"/>
    <w:multiLevelType w:val="hybridMultilevel"/>
    <w:tmpl w:val="0478B24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8340ABC"/>
    <w:multiLevelType w:val="hybridMultilevel"/>
    <w:tmpl w:val="E87A43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9926D51"/>
    <w:multiLevelType w:val="hybridMultilevel"/>
    <w:tmpl w:val="2D64D65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AB51FB9"/>
    <w:multiLevelType w:val="hybridMultilevel"/>
    <w:tmpl w:val="8AC4F5B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C5901C9"/>
    <w:multiLevelType w:val="multilevel"/>
    <w:tmpl w:val="FE802B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E971F78"/>
    <w:multiLevelType w:val="multilevel"/>
    <w:tmpl w:val="DCCE73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A74DD2"/>
    <w:multiLevelType w:val="hybridMultilevel"/>
    <w:tmpl w:val="2FF401FC"/>
    <w:lvl w:ilvl="0" w:tplc="D3B6ADA2">
      <w:start w:val="1"/>
      <w:numFmt w:val="decimal"/>
      <w:lvlText w:val="%1."/>
      <w:lvlJc w:val="left"/>
      <w:pPr>
        <w:ind w:left="720" w:hanging="360"/>
      </w:pPr>
      <w:rPr>
        <w:rFonts w:asciiTheme="minorHAnsi" w:eastAsiaTheme="minorHAnsi" w:hAnsiTheme="minorHAnsi" w:cstheme="minorBidi"/>
      </w:rPr>
    </w:lvl>
    <w:lvl w:ilvl="1" w:tplc="14090003">
      <w:start w:val="1"/>
      <w:numFmt w:val="bullet"/>
      <w:lvlText w:val="o"/>
      <w:lvlJc w:val="left"/>
      <w:pPr>
        <w:ind w:left="1440" w:hanging="360"/>
      </w:pPr>
      <w:rPr>
        <w:rFonts w:ascii="Courier New" w:hAnsi="Courier New" w:cs="Courier New" w:hint="default"/>
      </w:rPr>
    </w:lvl>
    <w:lvl w:ilvl="2" w:tplc="66FEBF42">
      <w:start w:val="1"/>
      <w:numFmt w:val="decimal"/>
      <w:lvlText w:val="(%3)"/>
      <w:lvlJc w:val="left"/>
      <w:pPr>
        <w:ind w:left="2160" w:hanging="360"/>
      </w:pPr>
      <w:rPr>
        <w:rFont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1252230"/>
    <w:multiLevelType w:val="hybridMultilevel"/>
    <w:tmpl w:val="81E6F9B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61571DF9"/>
    <w:multiLevelType w:val="hybridMultilevel"/>
    <w:tmpl w:val="D2549B28"/>
    <w:lvl w:ilvl="0" w:tplc="E474FA16">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689328E3"/>
    <w:multiLevelType w:val="hybridMultilevel"/>
    <w:tmpl w:val="E7680F78"/>
    <w:lvl w:ilvl="0" w:tplc="D3B6ADA2">
      <w:start w:val="1"/>
      <w:numFmt w:val="decimal"/>
      <w:lvlText w:val="%1."/>
      <w:lvlJc w:val="left"/>
      <w:pPr>
        <w:ind w:left="720" w:hanging="360"/>
      </w:pPr>
      <w:rPr>
        <w:rFonts w:asciiTheme="minorHAnsi" w:eastAsiaTheme="minorHAnsi" w:hAnsiTheme="minorHAnsi" w:cstheme="minorBidi"/>
      </w:rPr>
    </w:lvl>
    <w:lvl w:ilvl="1" w:tplc="14090003">
      <w:start w:val="1"/>
      <w:numFmt w:val="bullet"/>
      <w:lvlText w:val="o"/>
      <w:lvlJc w:val="left"/>
      <w:pPr>
        <w:ind w:left="1440" w:hanging="360"/>
      </w:pPr>
      <w:rPr>
        <w:rFonts w:ascii="Courier New" w:hAnsi="Courier New" w:cs="Courier New" w:hint="default"/>
      </w:rPr>
    </w:lvl>
    <w:lvl w:ilvl="2" w:tplc="E9027F58">
      <w:start w:val="1"/>
      <w:numFmt w:val="lowerRoman"/>
      <w:lvlText w:val="(%3)"/>
      <w:lvlJc w:val="left"/>
      <w:pPr>
        <w:ind w:left="2520" w:hanging="720"/>
      </w:pPr>
      <w:rPr>
        <w:rFonts w:ascii="Calibri" w:eastAsiaTheme="minorHAnsi" w:hAnsi="Calibri" w:cs="Calibri"/>
        <w:b w:val="0"/>
      </w:rPr>
    </w:lvl>
    <w:lvl w:ilvl="3" w:tplc="C33433D2">
      <w:start w:val="1"/>
      <w:numFmt w:val="lowerLetter"/>
      <w:lvlText w:val="(%4)"/>
      <w:lvlJc w:val="left"/>
      <w:pPr>
        <w:ind w:left="2880" w:hanging="360"/>
      </w:pPr>
      <w:rPr>
        <w:rFonts w:hint="default"/>
      </w:rPr>
    </w:lvl>
    <w:lvl w:ilvl="4" w:tplc="14090003">
      <w:start w:val="1"/>
      <w:numFmt w:val="bullet"/>
      <w:lvlText w:val="o"/>
      <w:lvlJc w:val="left"/>
      <w:pPr>
        <w:ind w:left="3600" w:hanging="360"/>
      </w:pPr>
      <w:rPr>
        <w:rFonts w:ascii="Courier New" w:hAnsi="Courier New" w:cs="Courier New" w:hint="default"/>
      </w:rPr>
    </w:lvl>
    <w:lvl w:ilvl="5" w:tplc="BAFE33EE">
      <w:start w:val="1"/>
      <w:numFmt w:val="lowerLetter"/>
      <w:lvlText w:val="%6)"/>
      <w:lvlJc w:val="left"/>
      <w:pPr>
        <w:ind w:left="4320" w:hanging="360"/>
      </w:pPr>
      <w:rPr>
        <w:rFont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F2937F9"/>
    <w:multiLevelType w:val="hybridMultilevel"/>
    <w:tmpl w:val="187CA84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C009FA"/>
    <w:multiLevelType w:val="hybridMultilevel"/>
    <w:tmpl w:val="8B9C6052"/>
    <w:lvl w:ilvl="0" w:tplc="9D041532">
      <w:start w:val="1"/>
      <w:numFmt w:val="decimal"/>
      <w:pStyle w:val="BodyText"/>
      <w:lvlText w:val="%1."/>
      <w:lvlJc w:val="left"/>
      <w:pPr>
        <w:ind w:left="720" w:hanging="360"/>
      </w:pPr>
      <w:rPr>
        <w:rFonts w:hint="default"/>
        <w:b w:val="0"/>
        <w:bCs w:val="0"/>
        <w:i w:val="0"/>
        <w:iCs w:val="0"/>
        <w:sz w:val="22"/>
        <w:szCs w:val="28"/>
      </w:rPr>
    </w:lvl>
    <w:lvl w:ilvl="1" w:tplc="60064276">
      <w:start w:val="1"/>
      <w:numFmt w:val="lowerLetter"/>
      <w:lvlText w:val="%2."/>
      <w:lvlJc w:val="left"/>
      <w:pPr>
        <w:ind w:left="-2312" w:hanging="360"/>
      </w:pPr>
      <w:rPr>
        <w:b w:val="0"/>
        <w:bCs w:val="0"/>
        <w:i w:val="0"/>
        <w:iCs w:val="0"/>
      </w:rPr>
    </w:lvl>
    <w:lvl w:ilvl="2" w:tplc="1409001B">
      <w:start w:val="1"/>
      <w:numFmt w:val="lowerRoman"/>
      <w:lvlText w:val="%3."/>
      <w:lvlJc w:val="right"/>
      <w:pPr>
        <w:ind w:left="-1592" w:hanging="180"/>
      </w:pPr>
    </w:lvl>
    <w:lvl w:ilvl="3" w:tplc="1409000F">
      <w:start w:val="1"/>
      <w:numFmt w:val="decimal"/>
      <w:lvlText w:val="%4."/>
      <w:lvlJc w:val="left"/>
      <w:pPr>
        <w:ind w:left="-872" w:hanging="360"/>
      </w:pPr>
    </w:lvl>
    <w:lvl w:ilvl="4" w:tplc="14090019">
      <w:start w:val="1"/>
      <w:numFmt w:val="lowerLetter"/>
      <w:lvlText w:val="%5."/>
      <w:lvlJc w:val="left"/>
      <w:pPr>
        <w:ind w:left="-152" w:hanging="360"/>
      </w:pPr>
    </w:lvl>
    <w:lvl w:ilvl="5" w:tplc="1409001B">
      <w:start w:val="1"/>
      <w:numFmt w:val="lowerRoman"/>
      <w:lvlText w:val="%6."/>
      <w:lvlJc w:val="right"/>
      <w:pPr>
        <w:ind w:left="568" w:hanging="180"/>
      </w:pPr>
    </w:lvl>
    <w:lvl w:ilvl="6" w:tplc="1409000F">
      <w:start w:val="1"/>
      <w:numFmt w:val="decimal"/>
      <w:lvlText w:val="%7."/>
      <w:lvlJc w:val="left"/>
      <w:pPr>
        <w:ind w:left="1288" w:hanging="360"/>
      </w:pPr>
    </w:lvl>
    <w:lvl w:ilvl="7" w:tplc="14090019" w:tentative="1">
      <w:start w:val="1"/>
      <w:numFmt w:val="lowerLetter"/>
      <w:lvlText w:val="%8."/>
      <w:lvlJc w:val="left"/>
      <w:pPr>
        <w:ind w:left="2008" w:hanging="360"/>
      </w:pPr>
    </w:lvl>
    <w:lvl w:ilvl="8" w:tplc="1409001B" w:tentative="1">
      <w:start w:val="1"/>
      <w:numFmt w:val="lowerRoman"/>
      <w:lvlText w:val="%9."/>
      <w:lvlJc w:val="right"/>
      <w:pPr>
        <w:ind w:left="2728" w:hanging="180"/>
      </w:pPr>
    </w:lvl>
  </w:abstractNum>
  <w:abstractNum w:abstractNumId="39" w15:restartNumberingAfterBreak="0">
    <w:nsid w:val="731D7312"/>
    <w:multiLevelType w:val="multilevel"/>
    <w:tmpl w:val="B67C42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CB5BBD"/>
    <w:multiLevelType w:val="hybridMultilevel"/>
    <w:tmpl w:val="E3F0220E"/>
    <w:lvl w:ilvl="0" w:tplc="A9C0A990">
      <w:start w:val="1"/>
      <w:numFmt w:val="decimal"/>
      <w:lvlText w:val="%1."/>
      <w:lvlJc w:val="left"/>
      <w:pPr>
        <w:ind w:left="2160" w:hanging="360"/>
      </w:pPr>
      <w:rPr>
        <w:rFonts w:hint="default"/>
      </w:rPr>
    </w:lvl>
    <w:lvl w:ilvl="1" w:tplc="14090019">
      <w:start w:val="1"/>
      <w:numFmt w:val="lowerLetter"/>
      <w:lvlText w:val="%2."/>
      <w:lvlJc w:val="left"/>
      <w:pPr>
        <w:ind w:left="2880" w:hanging="360"/>
      </w:pPr>
    </w:lvl>
    <w:lvl w:ilvl="2" w:tplc="A0E05DE6">
      <w:start w:val="1"/>
      <w:numFmt w:val="lowerRoman"/>
      <w:lvlText w:val="(%3)"/>
      <w:lvlJc w:val="left"/>
      <w:pPr>
        <w:ind w:left="4140" w:hanging="720"/>
      </w:pPr>
      <w:rPr>
        <w:rFonts w:hint="default"/>
      </w:r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41" w15:restartNumberingAfterBreak="0">
    <w:nsid w:val="76CE0EFE"/>
    <w:multiLevelType w:val="hybridMultilevel"/>
    <w:tmpl w:val="D6CCEE1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9295CD5"/>
    <w:multiLevelType w:val="hybridMultilevel"/>
    <w:tmpl w:val="19145F02"/>
    <w:lvl w:ilvl="0" w:tplc="A6FED1A4">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3" w15:restartNumberingAfterBreak="0">
    <w:nsid w:val="7BD4441C"/>
    <w:multiLevelType w:val="hybridMultilevel"/>
    <w:tmpl w:val="8D08F8A0"/>
    <w:lvl w:ilvl="0" w:tplc="FF3092A6">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4" w15:restartNumberingAfterBreak="0">
    <w:nsid w:val="7CEA7559"/>
    <w:multiLevelType w:val="hybridMultilevel"/>
    <w:tmpl w:val="62F85C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D4627E5"/>
    <w:multiLevelType w:val="hybridMultilevel"/>
    <w:tmpl w:val="7DF24D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47574717">
    <w:abstractNumId w:val="31"/>
  </w:num>
  <w:num w:numId="2" w16cid:durableId="751119671">
    <w:abstractNumId w:val="2"/>
  </w:num>
  <w:num w:numId="3" w16cid:durableId="1032144839">
    <w:abstractNumId w:val="38"/>
  </w:num>
  <w:num w:numId="4" w16cid:durableId="172425440">
    <w:abstractNumId w:val="6"/>
  </w:num>
  <w:num w:numId="5" w16cid:durableId="82380315">
    <w:abstractNumId w:val="0"/>
  </w:num>
  <w:num w:numId="6" w16cid:durableId="751857771">
    <w:abstractNumId w:val="33"/>
  </w:num>
  <w:num w:numId="7" w16cid:durableId="1939482733">
    <w:abstractNumId w:val="36"/>
  </w:num>
  <w:num w:numId="8" w16cid:durableId="1483158916">
    <w:abstractNumId w:val="24"/>
  </w:num>
  <w:num w:numId="9" w16cid:durableId="626356314">
    <w:abstractNumId w:val="23"/>
  </w:num>
  <w:num w:numId="10" w16cid:durableId="108742818">
    <w:abstractNumId w:val="42"/>
  </w:num>
  <w:num w:numId="11" w16cid:durableId="1155144132">
    <w:abstractNumId w:val="21"/>
  </w:num>
  <w:num w:numId="12" w16cid:durableId="464471242">
    <w:abstractNumId w:val="18"/>
  </w:num>
  <w:num w:numId="13" w16cid:durableId="1234320421">
    <w:abstractNumId w:val="14"/>
  </w:num>
  <w:num w:numId="14" w16cid:durableId="496267520">
    <w:abstractNumId w:val="12"/>
  </w:num>
  <w:num w:numId="15" w16cid:durableId="1208567682">
    <w:abstractNumId w:val="35"/>
  </w:num>
  <w:num w:numId="16" w16cid:durableId="851454244">
    <w:abstractNumId w:val="10"/>
  </w:num>
  <w:num w:numId="17" w16cid:durableId="1146580619">
    <w:abstractNumId w:val="43"/>
  </w:num>
  <w:num w:numId="18" w16cid:durableId="973023373">
    <w:abstractNumId w:val="7"/>
  </w:num>
  <w:num w:numId="19" w16cid:durableId="1543058820">
    <w:abstractNumId w:val="39"/>
  </w:num>
  <w:num w:numId="20" w16cid:durableId="1013919047">
    <w:abstractNumId w:val="32"/>
  </w:num>
  <w:num w:numId="21" w16cid:durableId="1957828442">
    <w:abstractNumId w:val="20"/>
  </w:num>
  <w:num w:numId="22" w16cid:durableId="342974556">
    <w:abstractNumId w:val="40"/>
  </w:num>
  <w:num w:numId="23" w16cid:durableId="35080436">
    <w:abstractNumId w:val="25"/>
  </w:num>
  <w:num w:numId="24" w16cid:durableId="440997746">
    <w:abstractNumId w:val="5"/>
  </w:num>
  <w:num w:numId="25" w16cid:durableId="1012492536">
    <w:abstractNumId w:val="22"/>
  </w:num>
  <w:num w:numId="26" w16cid:durableId="482966036">
    <w:abstractNumId w:val="8"/>
  </w:num>
  <w:num w:numId="27" w16cid:durableId="451873158">
    <w:abstractNumId w:val="44"/>
  </w:num>
  <w:num w:numId="28" w16cid:durableId="2102329657">
    <w:abstractNumId w:val="37"/>
  </w:num>
  <w:num w:numId="29" w16cid:durableId="327371026">
    <w:abstractNumId w:val="38"/>
  </w:num>
  <w:num w:numId="30" w16cid:durableId="2026974894">
    <w:abstractNumId w:val="4"/>
  </w:num>
  <w:num w:numId="31" w16cid:durableId="835657611">
    <w:abstractNumId w:val="19"/>
  </w:num>
  <w:num w:numId="32" w16cid:durableId="961499667">
    <w:abstractNumId w:val="28"/>
  </w:num>
  <w:num w:numId="33" w16cid:durableId="444539266">
    <w:abstractNumId w:val="9"/>
  </w:num>
  <w:num w:numId="34" w16cid:durableId="457995895">
    <w:abstractNumId w:val="45"/>
  </w:num>
  <w:num w:numId="35" w16cid:durableId="1765882985">
    <w:abstractNumId w:val="30"/>
  </w:num>
  <w:num w:numId="36" w16cid:durableId="165830813">
    <w:abstractNumId w:val="16"/>
  </w:num>
  <w:num w:numId="37" w16cid:durableId="1208300162">
    <w:abstractNumId w:val="29"/>
  </w:num>
  <w:num w:numId="38" w16cid:durableId="1749037553">
    <w:abstractNumId w:val="13"/>
  </w:num>
  <w:num w:numId="39" w16cid:durableId="1092630530">
    <w:abstractNumId w:val="27"/>
  </w:num>
  <w:num w:numId="40" w16cid:durableId="443186105">
    <w:abstractNumId w:val="17"/>
  </w:num>
  <w:num w:numId="41" w16cid:durableId="1286765739">
    <w:abstractNumId w:val="41"/>
  </w:num>
  <w:num w:numId="42" w16cid:durableId="9571261">
    <w:abstractNumId w:val="1"/>
  </w:num>
  <w:num w:numId="43" w16cid:durableId="163740310">
    <w:abstractNumId w:val="11"/>
  </w:num>
  <w:num w:numId="44" w16cid:durableId="665132946">
    <w:abstractNumId w:val="34"/>
  </w:num>
  <w:num w:numId="45" w16cid:durableId="175389089">
    <w:abstractNumId w:val="3"/>
  </w:num>
  <w:num w:numId="46" w16cid:durableId="1409381835">
    <w:abstractNumId w:val="15"/>
  </w:num>
  <w:num w:numId="47" w16cid:durableId="26715692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2AC"/>
    <w:rsid w:val="000000C4"/>
    <w:rsid w:val="0000037A"/>
    <w:rsid w:val="000005BC"/>
    <w:rsid w:val="000006CD"/>
    <w:rsid w:val="00000E4D"/>
    <w:rsid w:val="0000170C"/>
    <w:rsid w:val="00001B3F"/>
    <w:rsid w:val="00001BF6"/>
    <w:rsid w:val="0000229D"/>
    <w:rsid w:val="000022F0"/>
    <w:rsid w:val="00002399"/>
    <w:rsid w:val="000027B1"/>
    <w:rsid w:val="0000285D"/>
    <w:rsid w:val="00002AD5"/>
    <w:rsid w:val="00003552"/>
    <w:rsid w:val="0000357E"/>
    <w:rsid w:val="000036A7"/>
    <w:rsid w:val="00003714"/>
    <w:rsid w:val="00003725"/>
    <w:rsid w:val="000043ED"/>
    <w:rsid w:val="000049E9"/>
    <w:rsid w:val="000049F8"/>
    <w:rsid w:val="00005339"/>
    <w:rsid w:val="00005350"/>
    <w:rsid w:val="00005631"/>
    <w:rsid w:val="000059BF"/>
    <w:rsid w:val="00005CD8"/>
    <w:rsid w:val="000062BB"/>
    <w:rsid w:val="000062D6"/>
    <w:rsid w:val="00006605"/>
    <w:rsid w:val="000066BD"/>
    <w:rsid w:val="00006744"/>
    <w:rsid w:val="00006F2E"/>
    <w:rsid w:val="00006FAE"/>
    <w:rsid w:val="000070A9"/>
    <w:rsid w:val="00007412"/>
    <w:rsid w:val="000079B0"/>
    <w:rsid w:val="00007A53"/>
    <w:rsid w:val="00010163"/>
    <w:rsid w:val="000107E7"/>
    <w:rsid w:val="00010913"/>
    <w:rsid w:val="00010A56"/>
    <w:rsid w:val="00010A78"/>
    <w:rsid w:val="00010AF8"/>
    <w:rsid w:val="00011242"/>
    <w:rsid w:val="00011616"/>
    <w:rsid w:val="00011DA8"/>
    <w:rsid w:val="000123D8"/>
    <w:rsid w:val="00012545"/>
    <w:rsid w:val="00012D11"/>
    <w:rsid w:val="00013044"/>
    <w:rsid w:val="00013373"/>
    <w:rsid w:val="000137BA"/>
    <w:rsid w:val="00013CE8"/>
    <w:rsid w:val="00014371"/>
    <w:rsid w:val="00014761"/>
    <w:rsid w:val="000149DD"/>
    <w:rsid w:val="00014B4C"/>
    <w:rsid w:val="00014D68"/>
    <w:rsid w:val="00015161"/>
    <w:rsid w:val="00015BC7"/>
    <w:rsid w:val="00015D74"/>
    <w:rsid w:val="0001699C"/>
    <w:rsid w:val="00016D30"/>
    <w:rsid w:val="00016D3D"/>
    <w:rsid w:val="00017104"/>
    <w:rsid w:val="0001711F"/>
    <w:rsid w:val="0001724D"/>
    <w:rsid w:val="00017479"/>
    <w:rsid w:val="00017545"/>
    <w:rsid w:val="000175DF"/>
    <w:rsid w:val="000177CB"/>
    <w:rsid w:val="00017918"/>
    <w:rsid w:val="00017BBF"/>
    <w:rsid w:val="00017E43"/>
    <w:rsid w:val="00020141"/>
    <w:rsid w:val="0002014F"/>
    <w:rsid w:val="00020567"/>
    <w:rsid w:val="00020702"/>
    <w:rsid w:val="00020733"/>
    <w:rsid w:val="0002083F"/>
    <w:rsid w:val="00020D59"/>
    <w:rsid w:val="0002148A"/>
    <w:rsid w:val="00021494"/>
    <w:rsid w:val="00021A55"/>
    <w:rsid w:val="00021D90"/>
    <w:rsid w:val="00021D9C"/>
    <w:rsid w:val="00022176"/>
    <w:rsid w:val="000221C0"/>
    <w:rsid w:val="0002269A"/>
    <w:rsid w:val="00022B57"/>
    <w:rsid w:val="00023237"/>
    <w:rsid w:val="00023346"/>
    <w:rsid w:val="00023989"/>
    <w:rsid w:val="00023CB2"/>
    <w:rsid w:val="00023E8D"/>
    <w:rsid w:val="00023EB5"/>
    <w:rsid w:val="00023ED6"/>
    <w:rsid w:val="000247AD"/>
    <w:rsid w:val="000247C0"/>
    <w:rsid w:val="00024C02"/>
    <w:rsid w:val="00024C25"/>
    <w:rsid w:val="00024F7E"/>
    <w:rsid w:val="000251BF"/>
    <w:rsid w:val="00025367"/>
    <w:rsid w:val="00025F23"/>
    <w:rsid w:val="0002612F"/>
    <w:rsid w:val="0002684F"/>
    <w:rsid w:val="00026899"/>
    <w:rsid w:val="0002692F"/>
    <w:rsid w:val="00026C6E"/>
    <w:rsid w:val="00027234"/>
    <w:rsid w:val="00030738"/>
    <w:rsid w:val="000307D1"/>
    <w:rsid w:val="00030876"/>
    <w:rsid w:val="000308F0"/>
    <w:rsid w:val="000308FF"/>
    <w:rsid w:val="00030A95"/>
    <w:rsid w:val="00031352"/>
    <w:rsid w:val="00031461"/>
    <w:rsid w:val="0003156A"/>
    <w:rsid w:val="000315D0"/>
    <w:rsid w:val="00031F2E"/>
    <w:rsid w:val="0003210B"/>
    <w:rsid w:val="0003213D"/>
    <w:rsid w:val="00032540"/>
    <w:rsid w:val="00032D0E"/>
    <w:rsid w:val="00032FD6"/>
    <w:rsid w:val="00033188"/>
    <w:rsid w:val="00033204"/>
    <w:rsid w:val="0003325A"/>
    <w:rsid w:val="00033493"/>
    <w:rsid w:val="00033619"/>
    <w:rsid w:val="0003394D"/>
    <w:rsid w:val="00033BDB"/>
    <w:rsid w:val="00033F2D"/>
    <w:rsid w:val="00034090"/>
    <w:rsid w:val="0003421D"/>
    <w:rsid w:val="00034C28"/>
    <w:rsid w:val="00035121"/>
    <w:rsid w:val="00035A98"/>
    <w:rsid w:val="00035D09"/>
    <w:rsid w:val="000365BB"/>
    <w:rsid w:val="0003665A"/>
    <w:rsid w:val="0003687B"/>
    <w:rsid w:val="00036B5E"/>
    <w:rsid w:val="00036FFA"/>
    <w:rsid w:val="000370F8"/>
    <w:rsid w:val="00037653"/>
    <w:rsid w:val="00037695"/>
    <w:rsid w:val="0003774D"/>
    <w:rsid w:val="00037831"/>
    <w:rsid w:val="00037893"/>
    <w:rsid w:val="00037D07"/>
    <w:rsid w:val="0004018D"/>
    <w:rsid w:val="00040639"/>
    <w:rsid w:val="00040D80"/>
    <w:rsid w:val="00041430"/>
    <w:rsid w:val="0004143E"/>
    <w:rsid w:val="00041C5F"/>
    <w:rsid w:val="00041E77"/>
    <w:rsid w:val="000421A4"/>
    <w:rsid w:val="0004225D"/>
    <w:rsid w:val="00042D52"/>
    <w:rsid w:val="00043704"/>
    <w:rsid w:val="00043951"/>
    <w:rsid w:val="00043BC1"/>
    <w:rsid w:val="00043BD7"/>
    <w:rsid w:val="00043DBC"/>
    <w:rsid w:val="00043FBD"/>
    <w:rsid w:val="0004404D"/>
    <w:rsid w:val="0004483E"/>
    <w:rsid w:val="000449A6"/>
    <w:rsid w:val="00044AD4"/>
    <w:rsid w:val="00044AEE"/>
    <w:rsid w:val="00044FFE"/>
    <w:rsid w:val="00045059"/>
    <w:rsid w:val="00045179"/>
    <w:rsid w:val="000453D5"/>
    <w:rsid w:val="0004578A"/>
    <w:rsid w:val="00045809"/>
    <w:rsid w:val="0004596F"/>
    <w:rsid w:val="00045A40"/>
    <w:rsid w:val="00045F4E"/>
    <w:rsid w:val="000466DE"/>
    <w:rsid w:val="00046856"/>
    <w:rsid w:val="00046959"/>
    <w:rsid w:val="00046A6B"/>
    <w:rsid w:val="00046BFD"/>
    <w:rsid w:val="0004719E"/>
    <w:rsid w:val="000479BC"/>
    <w:rsid w:val="00047BF0"/>
    <w:rsid w:val="00050590"/>
    <w:rsid w:val="00050F1A"/>
    <w:rsid w:val="00050F47"/>
    <w:rsid w:val="00050F7F"/>
    <w:rsid w:val="00050F8C"/>
    <w:rsid w:val="0005111C"/>
    <w:rsid w:val="00051133"/>
    <w:rsid w:val="0005118E"/>
    <w:rsid w:val="00051C08"/>
    <w:rsid w:val="000525D4"/>
    <w:rsid w:val="0005264D"/>
    <w:rsid w:val="000526CA"/>
    <w:rsid w:val="00053035"/>
    <w:rsid w:val="000533F1"/>
    <w:rsid w:val="00053641"/>
    <w:rsid w:val="0005369B"/>
    <w:rsid w:val="000537BE"/>
    <w:rsid w:val="00053975"/>
    <w:rsid w:val="0005411B"/>
    <w:rsid w:val="000544E3"/>
    <w:rsid w:val="0005465A"/>
    <w:rsid w:val="00054722"/>
    <w:rsid w:val="00054C6D"/>
    <w:rsid w:val="00055193"/>
    <w:rsid w:val="000552E6"/>
    <w:rsid w:val="00055BF6"/>
    <w:rsid w:val="00055D75"/>
    <w:rsid w:val="00055D94"/>
    <w:rsid w:val="00055E89"/>
    <w:rsid w:val="00056775"/>
    <w:rsid w:val="000569ED"/>
    <w:rsid w:val="00056E66"/>
    <w:rsid w:val="00056E8B"/>
    <w:rsid w:val="000574F2"/>
    <w:rsid w:val="00057728"/>
    <w:rsid w:val="00057AB2"/>
    <w:rsid w:val="00057F92"/>
    <w:rsid w:val="000605BB"/>
    <w:rsid w:val="00060806"/>
    <w:rsid w:val="00060B0B"/>
    <w:rsid w:val="0006108E"/>
    <w:rsid w:val="000610B5"/>
    <w:rsid w:val="0006169C"/>
    <w:rsid w:val="00061883"/>
    <w:rsid w:val="00061A9D"/>
    <w:rsid w:val="00061C2C"/>
    <w:rsid w:val="00061C59"/>
    <w:rsid w:val="00061E79"/>
    <w:rsid w:val="00062182"/>
    <w:rsid w:val="000621E1"/>
    <w:rsid w:val="0006228D"/>
    <w:rsid w:val="00062367"/>
    <w:rsid w:val="00062686"/>
    <w:rsid w:val="00063B70"/>
    <w:rsid w:val="000642C2"/>
    <w:rsid w:val="00064466"/>
    <w:rsid w:val="000646F0"/>
    <w:rsid w:val="0006470A"/>
    <w:rsid w:val="0006484A"/>
    <w:rsid w:val="00065088"/>
    <w:rsid w:val="000650CA"/>
    <w:rsid w:val="000650DA"/>
    <w:rsid w:val="0006572D"/>
    <w:rsid w:val="000657E2"/>
    <w:rsid w:val="0006589C"/>
    <w:rsid w:val="000658CA"/>
    <w:rsid w:val="00065EBE"/>
    <w:rsid w:val="0006610B"/>
    <w:rsid w:val="00066357"/>
    <w:rsid w:val="000669CF"/>
    <w:rsid w:val="00066B3C"/>
    <w:rsid w:val="000673CD"/>
    <w:rsid w:val="0006744D"/>
    <w:rsid w:val="00067CC3"/>
    <w:rsid w:val="00067E19"/>
    <w:rsid w:val="00067E8E"/>
    <w:rsid w:val="0007007B"/>
    <w:rsid w:val="00070176"/>
    <w:rsid w:val="00070390"/>
    <w:rsid w:val="0007084F"/>
    <w:rsid w:val="00070999"/>
    <w:rsid w:val="00070B7E"/>
    <w:rsid w:val="00070E11"/>
    <w:rsid w:val="000716C9"/>
    <w:rsid w:val="000717C0"/>
    <w:rsid w:val="00071B68"/>
    <w:rsid w:val="00071E9F"/>
    <w:rsid w:val="00072460"/>
    <w:rsid w:val="00072650"/>
    <w:rsid w:val="00072CB5"/>
    <w:rsid w:val="00072EEA"/>
    <w:rsid w:val="00072FAC"/>
    <w:rsid w:val="000730F2"/>
    <w:rsid w:val="000746C6"/>
    <w:rsid w:val="000749EE"/>
    <w:rsid w:val="00074B33"/>
    <w:rsid w:val="00074FD7"/>
    <w:rsid w:val="0007509F"/>
    <w:rsid w:val="00075B54"/>
    <w:rsid w:val="00075F6B"/>
    <w:rsid w:val="00076115"/>
    <w:rsid w:val="0007627D"/>
    <w:rsid w:val="000762F0"/>
    <w:rsid w:val="00076497"/>
    <w:rsid w:val="00076633"/>
    <w:rsid w:val="000766A3"/>
    <w:rsid w:val="000767C4"/>
    <w:rsid w:val="00076A94"/>
    <w:rsid w:val="00076AD1"/>
    <w:rsid w:val="00076D72"/>
    <w:rsid w:val="00076EB9"/>
    <w:rsid w:val="00076FF4"/>
    <w:rsid w:val="000772AD"/>
    <w:rsid w:val="000777AD"/>
    <w:rsid w:val="00077CB7"/>
    <w:rsid w:val="00077D14"/>
    <w:rsid w:val="000803BC"/>
    <w:rsid w:val="00080406"/>
    <w:rsid w:val="00080852"/>
    <w:rsid w:val="000809B2"/>
    <w:rsid w:val="00080D27"/>
    <w:rsid w:val="00080F92"/>
    <w:rsid w:val="0008113E"/>
    <w:rsid w:val="0008114B"/>
    <w:rsid w:val="00081E1D"/>
    <w:rsid w:val="00082287"/>
    <w:rsid w:val="0008231A"/>
    <w:rsid w:val="00082D0B"/>
    <w:rsid w:val="00082F23"/>
    <w:rsid w:val="00084455"/>
    <w:rsid w:val="0008493D"/>
    <w:rsid w:val="00084B4F"/>
    <w:rsid w:val="000858DE"/>
    <w:rsid w:val="00085E4B"/>
    <w:rsid w:val="000860AD"/>
    <w:rsid w:val="00086385"/>
    <w:rsid w:val="00086533"/>
    <w:rsid w:val="00086E67"/>
    <w:rsid w:val="00087108"/>
    <w:rsid w:val="000871C7"/>
    <w:rsid w:val="000877FC"/>
    <w:rsid w:val="000878A2"/>
    <w:rsid w:val="00087AD2"/>
    <w:rsid w:val="000909C4"/>
    <w:rsid w:val="00090BD3"/>
    <w:rsid w:val="00090C44"/>
    <w:rsid w:val="00090D87"/>
    <w:rsid w:val="000911C7"/>
    <w:rsid w:val="00091409"/>
    <w:rsid w:val="00091618"/>
    <w:rsid w:val="00091A31"/>
    <w:rsid w:val="00091A38"/>
    <w:rsid w:val="00092926"/>
    <w:rsid w:val="00092C05"/>
    <w:rsid w:val="00093178"/>
    <w:rsid w:val="0009343A"/>
    <w:rsid w:val="0009356D"/>
    <w:rsid w:val="000935A3"/>
    <w:rsid w:val="000937F0"/>
    <w:rsid w:val="00093ADC"/>
    <w:rsid w:val="00093C3F"/>
    <w:rsid w:val="0009414F"/>
    <w:rsid w:val="00094535"/>
    <w:rsid w:val="0009464B"/>
    <w:rsid w:val="000946E1"/>
    <w:rsid w:val="00094A26"/>
    <w:rsid w:val="00094B97"/>
    <w:rsid w:val="00094B9F"/>
    <w:rsid w:val="00094CCC"/>
    <w:rsid w:val="00094EB5"/>
    <w:rsid w:val="000950B9"/>
    <w:rsid w:val="0009518B"/>
    <w:rsid w:val="000953CE"/>
    <w:rsid w:val="00095445"/>
    <w:rsid w:val="00095495"/>
    <w:rsid w:val="000954AB"/>
    <w:rsid w:val="00095686"/>
    <w:rsid w:val="00095B83"/>
    <w:rsid w:val="00095CA5"/>
    <w:rsid w:val="00095EE6"/>
    <w:rsid w:val="00096A17"/>
    <w:rsid w:val="00096BE3"/>
    <w:rsid w:val="00096D02"/>
    <w:rsid w:val="00096E4A"/>
    <w:rsid w:val="00097453"/>
    <w:rsid w:val="000975F9"/>
    <w:rsid w:val="00097A01"/>
    <w:rsid w:val="00097B66"/>
    <w:rsid w:val="00097FC4"/>
    <w:rsid w:val="00097FF6"/>
    <w:rsid w:val="000A0460"/>
    <w:rsid w:val="000A0AC2"/>
    <w:rsid w:val="000A0D3A"/>
    <w:rsid w:val="000A0DB7"/>
    <w:rsid w:val="000A0F48"/>
    <w:rsid w:val="000A10B1"/>
    <w:rsid w:val="000A12F3"/>
    <w:rsid w:val="000A1552"/>
    <w:rsid w:val="000A16D4"/>
    <w:rsid w:val="000A17D7"/>
    <w:rsid w:val="000A2284"/>
    <w:rsid w:val="000A252E"/>
    <w:rsid w:val="000A25FB"/>
    <w:rsid w:val="000A26A7"/>
    <w:rsid w:val="000A2A5A"/>
    <w:rsid w:val="000A2CB9"/>
    <w:rsid w:val="000A3012"/>
    <w:rsid w:val="000A3A60"/>
    <w:rsid w:val="000A3F80"/>
    <w:rsid w:val="000A4095"/>
    <w:rsid w:val="000A49D0"/>
    <w:rsid w:val="000A4B0D"/>
    <w:rsid w:val="000A5262"/>
    <w:rsid w:val="000A52C0"/>
    <w:rsid w:val="000A52F0"/>
    <w:rsid w:val="000A5516"/>
    <w:rsid w:val="000A5644"/>
    <w:rsid w:val="000A5743"/>
    <w:rsid w:val="000A5CB4"/>
    <w:rsid w:val="000A6145"/>
    <w:rsid w:val="000A614B"/>
    <w:rsid w:val="000A6ACD"/>
    <w:rsid w:val="000A6BE1"/>
    <w:rsid w:val="000A71FC"/>
    <w:rsid w:val="000A77FD"/>
    <w:rsid w:val="000A78FA"/>
    <w:rsid w:val="000A7BEE"/>
    <w:rsid w:val="000A7C0A"/>
    <w:rsid w:val="000A7D9D"/>
    <w:rsid w:val="000A7E93"/>
    <w:rsid w:val="000B025C"/>
    <w:rsid w:val="000B04B3"/>
    <w:rsid w:val="000B0BA7"/>
    <w:rsid w:val="000B0CBC"/>
    <w:rsid w:val="000B0D7E"/>
    <w:rsid w:val="000B104F"/>
    <w:rsid w:val="000B111D"/>
    <w:rsid w:val="000B16A2"/>
    <w:rsid w:val="000B1BB8"/>
    <w:rsid w:val="000B1D0B"/>
    <w:rsid w:val="000B1DD0"/>
    <w:rsid w:val="000B1E5C"/>
    <w:rsid w:val="000B1EDA"/>
    <w:rsid w:val="000B207C"/>
    <w:rsid w:val="000B2724"/>
    <w:rsid w:val="000B3114"/>
    <w:rsid w:val="000B311F"/>
    <w:rsid w:val="000B365E"/>
    <w:rsid w:val="000B3784"/>
    <w:rsid w:val="000B37E3"/>
    <w:rsid w:val="000B3824"/>
    <w:rsid w:val="000B3994"/>
    <w:rsid w:val="000B3A2D"/>
    <w:rsid w:val="000B3A5F"/>
    <w:rsid w:val="000B3A77"/>
    <w:rsid w:val="000B3A93"/>
    <w:rsid w:val="000B3C36"/>
    <w:rsid w:val="000B40B8"/>
    <w:rsid w:val="000B42DB"/>
    <w:rsid w:val="000B47AE"/>
    <w:rsid w:val="000B4830"/>
    <w:rsid w:val="000B4A2A"/>
    <w:rsid w:val="000B4B7E"/>
    <w:rsid w:val="000B4BF3"/>
    <w:rsid w:val="000B4DC2"/>
    <w:rsid w:val="000B51F3"/>
    <w:rsid w:val="000B52AC"/>
    <w:rsid w:val="000B55A6"/>
    <w:rsid w:val="000B571D"/>
    <w:rsid w:val="000B58A9"/>
    <w:rsid w:val="000B5DD3"/>
    <w:rsid w:val="000B5E78"/>
    <w:rsid w:val="000B6557"/>
    <w:rsid w:val="000B6E3F"/>
    <w:rsid w:val="000B6F66"/>
    <w:rsid w:val="000B6F6E"/>
    <w:rsid w:val="000B7430"/>
    <w:rsid w:val="000B7623"/>
    <w:rsid w:val="000B79E1"/>
    <w:rsid w:val="000B7CD4"/>
    <w:rsid w:val="000C0234"/>
    <w:rsid w:val="000C0282"/>
    <w:rsid w:val="000C061B"/>
    <w:rsid w:val="000C07D4"/>
    <w:rsid w:val="000C0C48"/>
    <w:rsid w:val="000C0F26"/>
    <w:rsid w:val="000C1415"/>
    <w:rsid w:val="000C1B70"/>
    <w:rsid w:val="000C1C6E"/>
    <w:rsid w:val="000C1E5C"/>
    <w:rsid w:val="000C1F00"/>
    <w:rsid w:val="000C1FF3"/>
    <w:rsid w:val="000C2141"/>
    <w:rsid w:val="000C27C3"/>
    <w:rsid w:val="000C2AB4"/>
    <w:rsid w:val="000C2CAC"/>
    <w:rsid w:val="000C2D10"/>
    <w:rsid w:val="000C3078"/>
    <w:rsid w:val="000C31A4"/>
    <w:rsid w:val="000C31AA"/>
    <w:rsid w:val="000C37E0"/>
    <w:rsid w:val="000C3853"/>
    <w:rsid w:val="000C3C2D"/>
    <w:rsid w:val="000C3F34"/>
    <w:rsid w:val="000C4044"/>
    <w:rsid w:val="000C407F"/>
    <w:rsid w:val="000C4A04"/>
    <w:rsid w:val="000C4DBB"/>
    <w:rsid w:val="000C5183"/>
    <w:rsid w:val="000C51D5"/>
    <w:rsid w:val="000C52EC"/>
    <w:rsid w:val="000C5304"/>
    <w:rsid w:val="000C59AC"/>
    <w:rsid w:val="000C6044"/>
    <w:rsid w:val="000C6992"/>
    <w:rsid w:val="000C6A7A"/>
    <w:rsid w:val="000C6B9A"/>
    <w:rsid w:val="000C6CF6"/>
    <w:rsid w:val="000C6E54"/>
    <w:rsid w:val="000C6FCA"/>
    <w:rsid w:val="000C710F"/>
    <w:rsid w:val="000C7544"/>
    <w:rsid w:val="000C75FA"/>
    <w:rsid w:val="000C7741"/>
    <w:rsid w:val="000C7919"/>
    <w:rsid w:val="000C7AA6"/>
    <w:rsid w:val="000C7D27"/>
    <w:rsid w:val="000C7FD1"/>
    <w:rsid w:val="000D016C"/>
    <w:rsid w:val="000D022F"/>
    <w:rsid w:val="000D02AF"/>
    <w:rsid w:val="000D02F3"/>
    <w:rsid w:val="000D03B0"/>
    <w:rsid w:val="000D05D4"/>
    <w:rsid w:val="000D0982"/>
    <w:rsid w:val="000D140B"/>
    <w:rsid w:val="000D14C7"/>
    <w:rsid w:val="000D16E4"/>
    <w:rsid w:val="000D184F"/>
    <w:rsid w:val="000D19B8"/>
    <w:rsid w:val="000D1EF6"/>
    <w:rsid w:val="000D2080"/>
    <w:rsid w:val="000D2083"/>
    <w:rsid w:val="000D2110"/>
    <w:rsid w:val="000D2BAB"/>
    <w:rsid w:val="000D2DE8"/>
    <w:rsid w:val="000D347C"/>
    <w:rsid w:val="000D3A33"/>
    <w:rsid w:val="000D3C98"/>
    <w:rsid w:val="000D3F76"/>
    <w:rsid w:val="000D400D"/>
    <w:rsid w:val="000D4293"/>
    <w:rsid w:val="000D461D"/>
    <w:rsid w:val="000D4925"/>
    <w:rsid w:val="000D52C1"/>
    <w:rsid w:val="000D532E"/>
    <w:rsid w:val="000D54AC"/>
    <w:rsid w:val="000D59AD"/>
    <w:rsid w:val="000D5A98"/>
    <w:rsid w:val="000D69D7"/>
    <w:rsid w:val="000D6A51"/>
    <w:rsid w:val="000D6BB9"/>
    <w:rsid w:val="000D6DDD"/>
    <w:rsid w:val="000D71A3"/>
    <w:rsid w:val="000D75AA"/>
    <w:rsid w:val="000D7C25"/>
    <w:rsid w:val="000E06C0"/>
    <w:rsid w:val="000E0DB9"/>
    <w:rsid w:val="000E0F8C"/>
    <w:rsid w:val="000E141C"/>
    <w:rsid w:val="000E1641"/>
    <w:rsid w:val="000E1B5D"/>
    <w:rsid w:val="000E1F51"/>
    <w:rsid w:val="000E1FA7"/>
    <w:rsid w:val="000E2057"/>
    <w:rsid w:val="000E21A1"/>
    <w:rsid w:val="000E21C1"/>
    <w:rsid w:val="000E2231"/>
    <w:rsid w:val="000E269D"/>
    <w:rsid w:val="000E2C78"/>
    <w:rsid w:val="000E2DCD"/>
    <w:rsid w:val="000E2ED1"/>
    <w:rsid w:val="000E2F08"/>
    <w:rsid w:val="000E3929"/>
    <w:rsid w:val="000E42AB"/>
    <w:rsid w:val="000E4B99"/>
    <w:rsid w:val="000E54ED"/>
    <w:rsid w:val="000E5671"/>
    <w:rsid w:val="000E6315"/>
    <w:rsid w:val="000E63AB"/>
    <w:rsid w:val="000E6472"/>
    <w:rsid w:val="000E6612"/>
    <w:rsid w:val="000E6618"/>
    <w:rsid w:val="000E6787"/>
    <w:rsid w:val="000E6BAF"/>
    <w:rsid w:val="000E6D83"/>
    <w:rsid w:val="000E75D2"/>
    <w:rsid w:val="000E785D"/>
    <w:rsid w:val="000E79AE"/>
    <w:rsid w:val="000E7A23"/>
    <w:rsid w:val="000E7C15"/>
    <w:rsid w:val="000E7DBF"/>
    <w:rsid w:val="000F038F"/>
    <w:rsid w:val="000F03EC"/>
    <w:rsid w:val="000F054B"/>
    <w:rsid w:val="000F05BF"/>
    <w:rsid w:val="000F0608"/>
    <w:rsid w:val="000F1557"/>
    <w:rsid w:val="000F180A"/>
    <w:rsid w:val="000F199F"/>
    <w:rsid w:val="000F1C31"/>
    <w:rsid w:val="000F2774"/>
    <w:rsid w:val="000F287D"/>
    <w:rsid w:val="000F29EC"/>
    <w:rsid w:val="000F2C27"/>
    <w:rsid w:val="000F2F56"/>
    <w:rsid w:val="000F3091"/>
    <w:rsid w:val="000F31BC"/>
    <w:rsid w:val="000F3246"/>
    <w:rsid w:val="000F3601"/>
    <w:rsid w:val="000F38B4"/>
    <w:rsid w:val="000F39EA"/>
    <w:rsid w:val="000F3C4D"/>
    <w:rsid w:val="000F3CD1"/>
    <w:rsid w:val="000F3DFB"/>
    <w:rsid w:val="000F4274"/>
    <w:rsid w:val="000F4B27"/>
    <w:rsid w:val="000F5599"/>
    <w:rsid w:val="000F5649"/>
    <w:rsid w:val="000F572E"/>
    <w:rsid w:val="000F585D"/>
    <w:rsid w:val="000F58BF"/>
    <w:rsid w:val="000F5A90"/>
    <w:rsid w:val="000F5AEB"/>
    <w:rsid w:val="000F5BC5"/>
    <w:rsid w:val="000F5BCE"/>
    <w:rsid w:val="000F5BF3"/>
    <w:rsid w:val="000F6215"/>
    <w:rsid w:val="000F639A"/>
    <w:rsid w:val="000F6519"/>
    <w:rsid w:val="000F65D7"/>
    <w:rsid w:val="000F6F65"/>
    <w:rsid w:val="000F6FF8"/>
    <w:rsid w:val="000F71E8"/>
    <w:rsid w:val="000F75F3"/>
    <w:rsid w:val="000F7A40"/>
    <w:rsid w:val="000F7AE3"/>
    <w:rsid w:val="000F7BB9"/>
    <w:rsid w:val="001000B2"/>
    <w:rsid w:val="00100402"/>
    <w:rsid w:val="00100419"/>
    <w:rsid w:val="00100A5F"/>
    <w:rsid w:val="00100AA7"/>
    <w:rsid w:val="00100AF8"/>
    <w:rsid w:val="00100D11"/>
    <w:rsid w:val="00100E32"/>
    <w:rsid w:val="00100E37"/>
    <w:rsid w:val="00101673"/>
    <w:rsid w:val="0010170D"/>
    <w:rsid w:val="00101A82"/>
    <w:rsid w:val="00101CDE"/>
    <w:rsid w:val="00101D32"/>
    <w:rsid w:val="00101DA4"/>
    <w:rsid w:val="0010261B"/>
    <w:rsid w:val="00102706"/>
    <w:rsid w:val="00102CF2"/>
    <w:rsid w:val="00102D8F"/>
    <w:rsid w:val="00103639"/>
    <w:rsid w:val="00103E4C"/>
    <w:rsid w:val="00103FAA"/>
    <w:rsid w:val="001043DF"/>
    <w:rsid w:val="0010453F"/>
    <w:rsid w:val="001045FD"/>
    <w:rsid w:val="00104A45"/>
    <w:rsid w:val="00104C7E"/>
    <w:rsid w:val="00104E8A"/>
    <w:rsid w:val="00104FD2"/>
    <w:rsid w:val="001052A4"/>
    <w:rsid w:val="00105D4F"/>
    <w:rsid w:val="00106194"/>
    <w:rsid w:val="00106CB5"/>
    <w:rsid w:val="00106DBE"/>
    <w:rsid w:val="00106E3E"/>
    <w:rsid w:val="00107115"/>
    <w:rsid w:val="0010720D"/>
    <w:rsid w:val="0010751F"/>
    <w:rsid w:val="001103D5"/>
    <w:rsid w:val="001103DF"/>
    <w:rsid w:val="0011061C"/>
    <w:rsid w:val="00110785"/>
    <w:rsid w:val="00110A5F"/>
    <w:rsid w:val="00110E26"/>
    <w:rsid w:val="0011114B"/>
    <w:rsid w:val="0011139B"/>
    <w:rsid w:val="001113BD"/>
    <w:rsid w:val="001115FA"/>
    <w:rsid w:val="00111BFC"/>
    <w:rsid w:val="001123DC"/>
    <w:rsid w:val="001123E1"/>
    <w:rsid w:val="00112F2C"/>
    <w:rsid w:val="0011335A"/>
    <w:rsid w:val="00113534"/>
    <w:rsid w:val="001136A6"/>
    <w:rsid w:val="00113911"/>
    <w:rsid w:val="0011395E"/>
    <w:rsid w:val="00113A2C"/>
    <w:rsid w:val="00113B02"/>
    <w:rsid w:val="00113C4D"/>
    <w:rsid w:val="00113DEB"/>
    <w:rsid w:val="00113DFF"/>
    <w:rsid w:val="0011444D"/>
    <w:rsid w:val="00114719"/>
    <w:rsid w:val="0011498D"/>
    <w:rsid w:val="00114A9E"/>
    <w:rsid w:val="001160BE"/>
    <w:rsid w:val="0011646B"/>
    <w:rsid w:val="00116697"/>
    <w:rsid w:val="0011689B"/>
    <w:rsid w:val="00116B4C"/>
    <w:rsid w:val="00116D4F"/>
    <w:rsid w:val="00117391"/>
    <w:rsid w:val="00117622"/>
    <w:rsid w:val="001177A4"/>
    <w:rsid w:val="00117CA0"/>
    <w:rsid w:val="00117CFA"/>
    <w:rsid w:val="00117DEC"/>
    <w:rsid w:val="001206CE"/>
    <w:rsid w:val="00120A92"/>
    <w:rsid w:val="00120C2E"/>
    <w:rsid w:val="00120C8C"/>
    <w:rsid w:val="00121249"/>
    <w:rsid w:val="00121B5E"/>
    <w:rsid w:val="00122738"/>
    <w:rsid w:val="0012277A"/>
    <w:rsid w:val="0012283A"/>
    <w:rsid w:val="00123190"/>
    <w:rsid w:val="00123286"/>
    <w:rsid w:val="001241E1"/>
    <w:rsid w:val="001242CC"/>
    <w:rsid w:val="00124363"/>
    <w:rsid w:val="00124434"/>
    <w:rsid w:val="00124477"/>
    <w:rsid w:val="00124541"/>
    <w:rsid w:val="00124866"/>
    <w:rsid w:val="00124A66"/>
    <w:rsid w:val="00124B6D"/>
    <w:rsid w:val="00124DEF"/>
    <w:rsid w:val="00124FDB"/>
    <w:rsid w:val="001253E7"/>
    <w:rsid w:val="001254B8"/>
    <w:rsid w:val="00125946"/>
    <w:rsid w:val="0012597F"/>
    <w:rsid w:val="001259BB"/>
    <w:rsid w:val="00125ABA"/>
    <w:rsid w:val="00125EF1"/>
    <w:rsid w:val="00125F86"/>
    <w:rsid w:val="00126693"/>
    <w:rsid w:val="00126867"/>
    <w:rsid w:val="00126D7D"/>
    <w:rsid w:val="00126DE6"/>
    <w:rsid w:val="001272D0"/>
    <w:rsid w:val="00127373"/>
    <w:rsid w:val="001275D5"/>
    <w:rsid w:val="00127A7A"/>
    <w:rsid w:val="00127F86"/>
    <w:rsid w:val="00130022"/>
    <w:rsid w:val="0013012C"/>
    <w:rsid w:val="0013031E"/>
    <w:rsid w:val="00130634"/>
    <w:rsid w:val="00130D5A"/>
    <w:rsid w:val="001316F5"/>
    <w:rsid w:val="001319A3"/>
    <w:rsid w:val="00131BC0"/>
    <w:rsid w:val="00131E0A"/>
    <w:rsid w:val="00132224"/>
    <w:rsid w:val="00133A69"/>
    <w:rsid w:val="00133E30"/>
    <w:rsid w:val="00134467"/>
    <w:rsid w:val="0013492A"/>
    <w:rsid w:val="001349C6"/>
    <w:rsid w:val="00135047"/>
    <w:rsid w:val="00135284"/>
    <w:rsid w:val="001355F9"/>
    <w:rsid w:val="0013575F"/>
    <w:rsid w:val="00136136"/>
    <w:rsid w:val="001361D7"/>
    <w:rsid w:val="001362D5"/>
    <w:rsid w:val="0013635E"/>
    <w:rsid w:val="0013649F"/>
    <w:rsid w:val="00136821"/>
    <w:rsid w:val="00136B12"/>
    <w:rsid w:val="00136BE2"/>
    <w:rsid w:val="00136DE3"/>
    <w:rsid w:val="00136E5A"/>
    <w:rsid w:val="00137132"/>
    <w:rsid w:val="0013738E"/>
    <w:rsid w:val="00137972"/>
    <w:rsid w:val="001404AD"/>
    <w:rsid w:val="001404B0"/>
    <w:rsid w:val="00140677"/>
    <w:rsid w:val="00140B72"/>
    <w:rsid w:val="00140CA6"/>
    <w:rsid w:val="00140F49"/>
    <w:rsid w:val="0014130C"/>
    <w:rsid w:val="00141614"/>
    <w:rsid w:val="00141B9E"/>
    <w:rsid w:val="00141DC8"/>
    <w:rsid w:val="001425A3"/>
    <w:rsid w:val="00142683"/>
    <w:rsid w:val="00142B09"/>
    <w:rsid w:val="00142D2F"/>
    <w:rsid w:val="001434CE"/>
    <w:rsid w:val="00144053"/>
    <w:rsid w:val="001445AA"/>
    <w:rsid w:val="001445F5"/>
    <w:rsid w:val="0014470C"/>
    <w:rsid w:val="00144A60"/>
    <w:rsid w:val="00144CED"/>
    <w:rsid w:val="001450CC"/>
    <w:rsid w:val="001464D6"/>
    <w:rsid w:val="00146985"/>
    <w:rsid w:val="00146B25"/>
    <w:rsid w:val="00146B67"/>
    <w:rsid w:val="00146BD1"/>
    <w:rsid w:val="0014711C"/>
    <w:rsid w:val="00147C8C"/>
    <w:rsid w:val="00147FE5"/>
    <w:rsid w:val="00150004"/>
    <w:rsid w:val="00150081"/>
    <w:rsid w:val="001500B0"/>
    <w:rsid w:val="001500C9"/>
    <w:rsid w:val="001500DB"/>
    <w:rsid w:val="0015013B"/>
    <w:rsid w:val="0015077F"/>
    <w:rsid w:val="00150A55"/>
    <w:rsid w:val="00150DCC"/>
    <w:rsid w:val="00150E35"/>
    <w:rsid w:val="00150EBD"/>
    <w:rsid w:val="0015131C"/>
    <w:rsid w:val="00151B24"/>
    <w:rsid w:val="00151D70"/>
    <w:rsid w:val="00151F0C"/>
    <w:rsid w:val="00151F54"/>
    <w:rsid w:val="00152280"/>
    <w:rsid w:val="00152783"/>
    <w:rsid w:val="001528F6"/>
    <w:rsid w:val="00152A87"/>
    <w:rsid w:val="00152B38"/>
    <w:rsid w:val="00152B46"/>
    <w:rsid w:val="00152D1B"/>
    <w:rsid w:val="00152D3D"/>
    <w:rsid w:val="00153336"/>
    <w:rsid w:val="001535F3"/>
    <w:rsid w:val="00153A69"/>
    <w:rsid w:val="00153F8A"/>
    <w:rsid w:val="001543A1"/>
    <w:rsid w:val="0015458F"/>
    <w:rsid w:val="001548A8"/>
    <w:rsid w:val="0015498F"/>
    <w:rsid w:val="00154C93"/>
    <w:rsid w:val="00154D74"/>
    <w:rsid w:val="00154DF8"/>
    <w:rsid w:val="00154F21"/>
    <w:rsid w:val="0015536D"/>
    <w:rsid w:val="001558E8"/>
    <w:rsid w:val="0015596A"/>
    <w:rsid w:val="00155B32"/>
    <w:rsid w:val="00155BB7"/>
    <w:rsid w:val="00155DE0"/>
    <w:rsid w:val="00156366"/>
    <w:rsid w:val="001563F9"/>
    <w:rsid w:val="00156814"/>
    <w:rsid w:val="00156953"/>
    <w:rsid w:val="00156B54"/>
    <w:rsid w:val="00156C0C"/>
    <w:rsid w:val="00156E46"/>
    <w:rsid w:val="00156F65"/>
    <w:rsid w:val="00157247"/>
    <w:rsid w:val="001572A8"/>
    <w:rsid w:val="001573BF"/>
    <w:rsid w:val="00157DF2"/>
    <w:rsid w:val="00160116"/>
    <w:rsid w:val="00160340"/>
    <w:rsid w:val="00160D74"/>
    <w:rsid w:val="001610CA"/>
    <w:rsid w:val="00161215"/>
    <w:rsid w:val="001614FD"/>
    <w:rsid w:val="00161834"/>
    <w:rsid w:val="001618C0"/>
    <w:rsid w:val="00161931"/>
    <w:rsid w:val="00161C61"/>
    <w:rsid w:val="00161C97"/>
    <w:rsid w:val="00161D40"/>
    <w:rsid w:val="00161E44"/>
    <w:rsid w:val="00161E8C"/>
    <w:rsid w:val="001620DA"/>
    <w:rsid w:val="001625F0"/>
    <w:rsid w:val="001625FB"/>
    <w:rsid w:val="00162626"/>
    <w:rsid w:val="001627A8"/>
    <w:rsid w:val="001627F9"/>
    <w:rsid w:val="001629FB"/>
    <w:rsid w:val="00162B7F"/>
    <w:rsid w:val="00163131"/>
    <w:rsid w:val="00163283"/>
    <w:rsid w:val="001634D7"/>
    <w:rsid w:val="001636CD"/>
    <w:rsid w:val="00163B5A"/>
    <w:rsid w:val="00163D69"/>
    <w:rsid w:val="00164848"/>
    <w:rsid w:val="00164AB7"/>
    <w:rsid w:val="00164E3E"/>
    <w:rsid w:val="0016511C"/>
    <w:rsid w:val="0016540C"/>
    <w:rsid w:val="001655AC"/>
    <w:rsid w:val="0016588D"/>
    <w:rsid w:val="001662E4"/>
    <w:rsid w:val="00166CA9"/>
    <w:rsid w:val="00166F1A"/>
    <w:rsid w:val="001670CF"/>
    <w:rsid w:val="00167441"/>
    <w:rsid w:val="001674EA"/>
    <w:rsid w:val="0016752F"/>
    <w:rsid w:val="001675E0"/>
    <w:rsid w:val="00167BDB"/>
    <w:rsid w:val="00167F71"/>
    <w:rsid w:val="00170473"/>
    <w:rsid w:val="00170BD4"/>
    <w:rsid w:val="001710E7"/>
    <w:rsid w:val="001711DE"/>
    <w:rsid w:val="0017122D"/>
    <w:rsid w:val="001716DB"/>
    <w:rsid w:val="00171957"/>
    <w:rsid w:val="00171B7C"/>
    <w:rsid w:val="00171E1C"/>
    <w:rsid w:val="00171F69"/>
    <w:rsid w:val="00172488"/>
    <w:rsid w:val="00172494"/>
    <w:rsid w:val="001724FC"/>
    <w:rsid w:val="00172AC9"/>
    <w:rsid w:val="00172AD8"/>
    <w:rsid w:val="00172E2E"/>
    <w:rsid w:val="00172ED8"/>
    <w:rsid w:val="001730D1"/>
    <w:rsid w:val="001730F4"/>
    <w:rsid w:val="0017314A"/>
    <w:rsid w:val="001731A0"/>
    <w:rsid w:val="0017334B"/>
    <w:rsid w:val="0017336C"/>
    <w:rsid w:val="00173575"/>
    <w:rsid w:val="001738C0"/>
    <w:rsid w:val="00173AE9"/>
    <w:rsid w:val="00173AEE"/>
    <w:rsid w:val="00174152"/>
    <w:rsid w:val="00174618"/>
    <w:rsid w:val="00174710"/>
    <w:rsid w:val="0017499F"/>
    <w:rsid w:val="00174CFE"/>
    <w:rsid w:val="00174D69"/>
    <w:rsid w:val="0017509E"/>
    <w:rsid w:val="001752B0"/>
    <w:rsid w:val="00175D87"/>
    <w:rsid w:val="00176061"/>
    <w:rsid w:val="001760BA"/>
    <w:rsid w:val="001762A4"/>
    <w:rsid w:val="0017641E"/>
    <w:rsid w:val="00176421"/>
    <w:rsid w:val="00176423"/>
    <w:rsid w:val="00176662"/>
    <w:rsid w:val="0017667C"/>
    <w:rsid w:val="001767AC"/>
    <w:rsid w:val="00176A16"/>
    <w:rsid w:val="00176AAC"/>
    <w:rsid w:val="00176B50"/>
    <w:rsid w:val="00176F31"/>
    <w:rsid w:val="00177241"/>
    <w:rsid w:val="001773AC"/>
    <w:rsid w:val="00177761"/>
    <w:rsid w:val="00177A8A"/>
    <w:rsid w:val="00177C92"/>
    <w:rsid w:val="00177CF3"/>
    <w:rsid w:val="00180029"/>
    <w:rsid w:val="001801BF"/>
    <w:rsid w:val="001805E2"/>
    <w:rsid w:val="00180850"/>
    <w:rsid w:val="001808BA"/>
    <w:rsid w:val="00180935"/>
    <w:rsid w:val="001809C9"/>
    <w:rsid w:val="001809DD"/>
    <w:rsid w:val="00180AF1"/>
    <w:rsid w:val="00180D22"/>
    <w:rsid w:val="001811B6"/>
    <w:rsid w:val="001815E5"/>
    <w:rsid w:val="001817CD"/>
    <w:rsid w:val="0018207B"/>
    <w:rsid w:val="0018219E"/>
    <w:rsid w:val="00182503"/>
    <w:rsid w:val="0018292E"/>
    <w:rsid w:val="00182D3E"/>
    <w:rsid w:val="00182D4A"/>
    <w:rsid w:val="00183419"/>
    <w:rsid w:val="001834FD"/>
    <w:rsid w:val="001836E7"/>
    <w:rsid w:val="00183AF5"/>
    <w:rsid w:val="00183E04"/>
    <w:rsid w:val="001840EB"/>
    <w:rsid w:val="00184164"/>
    <w:rsid w:val="001842E0"/>
    <w:rsid w:val="001842E5"/>
    <w:rsid w:val="001846E2"/>
    <w:rsid w:val="00184AD2"/>
    <w:rsid w:val="00184E9D"/>
    <w:rsid w:val="00184FD6"/>
    <w:rsid w:val="00185334"/>
    <w:rsid w:val="00185791"/>
    <w:rsid w:val="00185A27"/>
    <w:rsid w:val="00185E0B"/>
    <w:rsid w:val="00186430"/>
    <w:rsid w:val="00186998"/>
    <w:rsid w:val="00186C97"/>
    <w:rsid w:val="00186D0F"/>
    <w:rsid w:val="00187B95"/>
    <w:rsid w:val="001903F3"/>
    <w:rsid w:val="0019050F"/>
    <w:rsid w:val="001905E4"/>
    <w:rsid w:val="0019063C"/>
    <w:rsid w:val="00190D87"/>
    <w:rsid w:val="00191069"/>
    <w:rsid w:val="00191691"/>
    <w:rsid w:val="001917E3"/>
    <w:rsid w:val="001919B2"/>
    <w:rsid w:val="00191CF2"/>
    <w:rsid w:val="00191E1E"/>
    <w:rsid w:val="00191E61"/>
    <w:rsid w:val="001924F8"/>
    <w:rsid w:val="001927A4"/>
    <w:rsid w:val="00192A56"/>
    <w:rsid w:val="00192C62"/>
    <w:rsid w:val="00192FC3"/>
    <w:rsid w:val="00193B20"/>
    <w:rsid w:val="00193BFB"/>
    <w:rsid w:val="00193F8F"/>
    <w:rsid w:val="00194049"/>
    <w:rsid w:val="0019450B"/>
    <w:rsid w:val="001946FD"/>
    <w:rsid w:val="00194FCD"/>
    <w:rsid w:val="00195231"/>
    <w:rsid w:val="001953E8"/>
    <w:rsid w:val="0019554B"/>
    <w:rsid w:val="001955B1"/>
    <w:rsid w:val="00195627"/>
    <w:rsid w:val="00196080"/>
    <w:rsid w:val="0019669B"/>
    <w:rsid w:val="00196ACA"/>
    <w:rsid w:val="00196DCF"/>
    <w:rsid w:val="00196DF3"/>
    <w:rsid w:val="00196EAE"/>
    <w:rsid w:val="00196EAF"/>
    <w:rsid w:val="0019747D"/>
    <w:rsid w:val="0019752D"/>
    <w:rsid w:val="001978C2"/>
    <w:rsid w:val="00197C16"/>
    <w:rsid w:val="001A048C"/>
    <w:rsid w:val="001A05D1"/>
    <w:rsid w:val="001A075A"/>
    <w:rsid w:val="001A07BD"/>
    <w:rsid w:val="001A0826"/>
    <w:rsid w:val="001A0ED3"/>
    <w:rsid w:val="001A0F02"/>
    <w:rsid w:val="001A0F39"/>
    <w:rsid w:val="001A1015"/>
    <w:rsid w:val="001A1512"/>
    <w:rsid w:val="001A1EEF"/>
    <w:rsid w:val="001A2427"/>
    <w:rsid w:val="001A2BA5"/>
    <w:rsid w:val="001A3300"/>
    <w:rsid w:val="001A3330"/>
    <w:rsid w:val="001A352D"/>
    <w:rsid w:val="001A358C"/>
    <w:rsid w:val="001A3888"/>
    <w:rsid w:val="001A40C9"/>
    <w:rsid w:val="001A4511"/>
    <w:rsid w:val="001A482D"/>
    <w:rsid w:val="001A4F18"/>
    <w:rsid w:val="001A50E8"/>
    <w:rsid w:val="001A56B5"/>
    <w:rsid w:val="001A614E"/>
    <w:rsid w:val="001A61A9"/>
    <w:rsid w:val="001A6577"/>
    <w:rsid w:val="001A6647"/>
    <w:rsid w:val="001A6CED"/>
    <w:rsid w:val="001A6E63"/>
    <w:rsid w:val="001A7434"/>
    <w:rsid w:val="001B0035"/>
    <w:rsid w:val="001B0205"/>
    <w:rsid w:val="001B069A"/>
    <w:rsid w:val="001B0765"/>
    <w:rsid w:val="001B0927"/>
    <w:rsid w:val="001B0F57"/>
    <w:rsid w:val="001B13BF"/>
    <w:rsid w:val="001B1483"/>
    <w:rsid w:val="001B1739"/>
    <w:rsid w:val="001B1DE6"/>
    <w:rsid w:val="001B200D"/>
    <w:rsid w:val="001B2017"/>
    <w:rsid w:val="001B2124"/>
    <w:rsid w:val="001B21ED"/>
    <w:rsid w:val="001B2687"/>
    <w:rsid w:val="001B2747"/>
    <w:rsid w:val="001B27A3"/>
    <w:rsid w:val="001B288A"/>
    <w:rsid w:val="001B2990"/>
    <w:rsid w:val="001B2A0A"/>
    <w:rsid w:val="001B3197"/>
    <w:rsid w:val="001B3695"/>
    <w:rsid w:val="001B3785"/>
    <w:rsid w:val="001B3861"/>
    <w:rsid w:val="001B38A8"/>
    <w:rsid w:val="001B3B1A"/>
    <w:rsid w:val="001B41BA"/>
    <w:rsid w:val="001B4245"/>
    <w:rsid w:val="001B4C77"/>
    <w:rsid w:val="001B4D2C"/>
    <w:rsid w:val="001B4D34"/>
    <w:rsid w:val="001B52C0"/>
    <w:rsid w:val="001B532B"/>
    <w:rsid w:val="001B5374"/>
    <w:rsid w:val="001B538B"/>
    <w:rsid w:val="001B5637"/>
    <w:rsid w:val="001B59F6"/>
    <w:rsid w:val="001B5AED"/>
    <w:rsid w:val="001B6135"/>
    <w:rsid w:val="001B6AE6"/>
    <w:rsid w:val="001B6D2D"/>
    <w:rsid w:val="001B6D98"/>
    <w:rsid w:val="001B716E"/>
    <w:rsid w:val="001B72B0"/>
    <w:rsid w:val="001B759A"/>
    <w:rsid w:val="001B7622"/>
    <w:rsid w:val="001B78C5"/>
    <w:rsid w:val="001B78D3"/>
    <w:rsid w:val="001B78F7"/>
    <w:rsid w:val="001B7BD3"/>
    <w:rsid w:val="001B7CD7"/>
    <w:rsid w:val="001B7DE8"/>
    <w:rsid w:val="001C055A"/>
    <w:rsid w:val="001C0DCC"/>
    <w:rsid w:val="001C12BB"/>
    <w:rsid w:val="001C1634"/>
    <w:rsid w:val="001C1CAB"/>
    <w:rsid w:val="001C1E84"/>
    <w:rsid w:val="001C2054"/>
    <w:rsid w:val="001C2536"/>
    <w:rsid w:val="001C28E2"/>
    <w:rsid w:val="001C2EF5"/>
    <w:rsid w:val="001C32E7"/>
    <w:rsid w:val="001C3AE0"/>
    <w:rsid w:val="001C3B0D"/>
    <w:rsid w:val="001C410A"/>
    <w:rsid w:val="001C414E"/>
    <w:rsid w:val="001C41F2"/>
    <w:rsid w:val="001C5191"/>
    <w:rsid w:val="001C5DE0"/>
    <w:rsid w:val="001C5F2B"/>
    <w:rsid w:val="001C60A3"/>
    <w:rsid w:val="001C6AAF"/>
    <w:rsid w:val="001C6AB4"/>
    <w:rsid w:val="001C6BED"/>
    <w:rsid w:val="001C7117"/>
    <w:rsid w:val="001C75C1"/>
    <w:rsid w:val="001C7696"/>
    <w:rsid w:val="001C77B9"/>
    <w:rsid w:val="001C7DC4"/>
    <w:rsid w:val="001C7E0D"/>
    <w:rsid w:val="001D006C"/>
    <w:rsid w:val="001D0359"/>
    <w:rsid w:val="001D0412"/>
    <w:rsid w:val="001D0D34"/>
    <w:rsid w:val="001D1017"/>
    <w:rsid w:val="001D134D"/>
    <w:rsid w:val="001D1DC5"/>
    <w:rsid w:val="001D1E9D"/>
    <w:rsid w:val="001D1F68"/>
    <w:rsid w:val="001D2419"/>
    <w:rsid w:val="001D2780"/>
    <w:rsid w:val="001D2A0E"/>
    <w:rsid w:val="001D2F3F"/>
    <w:rsid w:val="001D2F92"/>
    <w:rsid w:val="001D32B4"/>
    <w:rsid w:val="001D338D"/>
    <w:rsid w:val="001D3695"/>
    <w:rsid w:val="001D374C"/>
    <w:rsid w:val="001D392B"/>
    <w:rsid w:val="001D3D01"/>
    <w:rsid w:val="001D400E"/>
    <w:rsid w:val="001D49D3"/>
    <w:rsid w:val="001D4E2A"/>
    <w:rsid w:val="001D503C"/>
    <w:rsid w:val="001D545A"/>
    <w:rsid w:val="001D5C0B"/>
    <w:rsid w:val="001D606F"/>
    <w:rsid w:val="001D60E6"/>
    <w:rsid w:val="001D62C3"/>
    <w:rsid w:val="001D675C"/>
    <w:rsid w:val="001D67E2"/>
    <w:rsid w:val="001D6A09"/>
    <w:rsid w:val="001D6AD5"/>
    <w:rsid w:val="001D6C82"/>
    <w:rsid w:val="001D6D43"/>
    <w:rsid w:val="001D7358"/>
    <w:rsid w:val="001D79FD"/>
    <w:rsid w:val="001D7AF0"/>
    <w:rsid w:val="001D7EC8"/>
    <w:rsid w:val="001E0128"/>
    <w:rsid w:val="001E029E"/>
    <w:rsid w:val="001E03B6"/>
    <w:rsid w:val="001E05B1"/>
    <w:rsid w:val="001E0E33"/>
    <w:rsid w:val="001E0FB1"/>
    <w:rsid w:val="001E1528"/>
    <w:rsid w:val="001E168B"/>
    <w:rsid w:val="001E1A71"/>
    <w:rsid w:val="001E1AD6"/>
    <w:rsid w:val="001E1BE2"/>
    <w:rsid w:val="001E1C15"/>
    <w:rsid w:val="001E1C76"/>
    <w:rsid w:val="001E2100"/>
    <w:rsid w:val="001E23ED"/>
    <w:rsid w:val="001E2883"/>
    <w:rsid w:val="001E3158"/>
    <w:rsid w:val="001E3261"/>
    <w:rsid w:val="001E3510"/>
    <w:rsid w:val="001E3785"/>
    <w:rsid w:val="001E3B2D"/>
    <w:rsid w:val="001E3C46"/>
    <w:rsid w:val="001E3DAC"/>
    <w:rsid w:val="001E4104"/>
    <w:rsid w:val="001E43E5"/>
    <w:rsid w:val="001E47E2"/>
    <w:rsid w:val="001E4893"/>
    <w:rsid w:val="001E4994"/>
    <w:rsid w:val="001E499A"/>
    <w:rsid w:val="001E4D09"/>
    <w:rsid w:val="001E4E8A"/>
    <w:rsid w:val="001E50DF"/>
    <w:rsid w:val="001E5308"/>
    <w:rsid w:val="001E5319"/>
    <w:rsid w:val="001E554F"/>
    <w:rsid w:val="001E55BE"/>
    <w:rsid w:val="001E55E8"/>
    <w:rsid w:val="001E5AA4"/>
    <w:rsid w:val="001E5AFC"/>
    <w:rsid w:val="001E5EF4"/>
    <w:rsid w:val="001E5F15"/>
    <w:rsid w:val="001E607B"/>
    <w:rsid w:val="001E6401"/>
    <w:rsid w:val="001E67F3"/>
    <w:rsid w:val="001E6988"/>
    <w:rsid w:val="001E6D80"/>
    <w:rsid w:val="001E7143"/>
    <w:rsid w:val="001E7480"/>
    <w:rsid w:val="001E7695"/>
    <w:rsid w:val="001E77A5"/>
    <w:rsid w:val="001E7A49"/>
    <w:rsid w:val="001E7A9F"/>
    <w:rsid w:val="001E7F30"/>
    <w:rsid w:val="001F01EF"/>
    <w:rsid w:val="001F0267"/>
    <w:rsid w:val="001F0398"/>
    <w:rsid w:val="001F05B9"/>
    <w:rsid w:val="001F0A6A"/>
    <w:rsid w:val="001F16C6"/>
    <w:rsid w:val="001F19E9"/>
    <w:rsid w:val="001F1EA8"/>
    <w:rsid w:val="001F1F9C"/>
    <w:rsid w:val="001F23A7"/>
    <w:rsid w:val="001F2AE2"/>
    <w:rsid w:val="001F2C90"/>
    <w:rsid w:val="001F2CEC"/>
    <w:rsid w:val="001F329F"/>
    <w:rsid w:val="001F33F1"/>
    <w:rsid w:val="001F351A"/>
    <w:rsid w:val="001F35F3"/>
    <w:rsid w:val="001F3E22"/>
    <w:rsid w:val="001F42B9"/>
    <w:rsid w:val="001F4355"/>
    <w:rsid w:val="001F445A"/>
    <w:rsid w:val="001F4BEF"/>
    <w:rsid w:val="001F4D90"/>
    <w:rsid w:val="001F5212"/>
    <w:rsid w:val="001F52C2"/>
    <w:rsid w:val="001F5300"/>
    <w:rsid w:val="001F57BE"/>
    <w:rsid w:val="001F59ED"/>
    <w:rsid w:val="001F5EC8"/>
    <w:rsid w:val="001F5F69"/>
    <w:rsid w:val="001F668E"/>
    <w:rsid w:val="001F66BA"/>
    <w:rsid w:val="001F68C8"/>
    <w:rsid w:val="001F6AA9"/>
    <w:rsid w:val="001F6C58"/>
    <w:rsid w:val="001F6F45"/>
    <w:rsid w:val="001F7523"/>
    <w:rsid w:val="001F7B14"/>
    <w:rsid w:val="001F7CC7"/>
    <w:rsid w:val="001F7D76"/>
    <w:rsid w:val="002003D5"/>
    <w:rsid w:val="0020080D"/>
    <w:rsid w:val="002008F4"/>
    <w:rsid w:val="00200AD9"/>
    <w:rsid w:val="00200C7E"/>
    <w:rsid w:val="00200DB8"/>
    <w:rsid w:val="00200EC0"/>
    <w:rsid w:val="00201973"/>
    <w:rsid w:val="002024FE"/>
    <w:rsid w:val="00202A11"/>
    <w:rsid w:val="00202DF8"/>
    <w:rsid w:val="00203039"/>
    <w:rsid w:val="002034D3"/>
    <w:rsid w:val="002035CD"/>
    <w:rsid w:val="002037CE"/>
    <w:rsid w:val="00204069"/>
    <w:rsid w:val="00204409"/>
    <w:rsid w:val="002045C4"/>
    <w:rsid w:val="0020482E"/>
    <w:rsid w:val="00204BC9"/>
    <w:rsid w:val="00204DF6"/>
    <w:rsid w:val="002051BD"/>
    <w:rsid w:val="0020538A"/>
    <w:rsid w:val="002054F1"/>
    <w:rsid w:val="002054F3"/>
    <w:rsid w:val="0020590B"/>
    <w:rsid w:val="00205F7A"/>
    <w:rsid w:val="0020612B"/>
    <w:rsid w:val="002061E4"/>
    <w:rsid w:val="002061FE"/>
    <w:rsid w:val="00206320"/>
    <w:rsid w:val="0020653C"/>
    <w:rsid w:val="00206F5B"/>
    <w:rsid w:val="00206F72"/>
    <w:rsid w:val="00206FE4"/>
    <w:rsid w:val="002070C6"/>
    <w:rsid w:val="0020766B"/>
    <w:rsid w:val="00207CFB"/>
    <w:rsid w:val="0021024B"/>
    <w:rsid w:val="00210532"/>
    <w:rsid w:val="002111EC"/>
    <w:rsid w:val="002116F1"/>
    <w:rsid w:val="00211A45"/>
    <w:rsid w:val="00211AAF"/>
    <w:rsid w:val="00211B16"/>
    <w:rsid w:val="00211BE0"/>
    <w:rsid w:val="00211E9C"/>
    <w:rsid w:val="0021284F"/>
    <w:rsid w:val="0021297B"/>
    <w:rsid w:val="002129CD"/>
    <w:rsid w:val="00212C5B"/>
    <w:rsid w:val="00213302"/>
    <w:rsid w:val="0021354D"/>
    <w:rsid w:val="0021389F"/>
    <w:rsid w:val="002138D0"/>
    <w:rsid w:val="002139B0"/>
    <w:rsid w:val="00213BA2"/>
    <w:rsid w:val="00213E85"/>
    <w:rsid w:val="0021432A"/>
    <w:rsid w:val="002145E7"/>
    <w:rsid w:val="0021460E"/>
    <w:rsid w:val="0021487C"/>
    <w:rsid w:val="00214A16"/>
    <w:rsid w:val="00214D95"/>
    <w:rsid w:val="0021556C"/>
    <w:rsid w:val="00215858"/>
    <w:rsid w:val="002159EC"/>
    <w:rsid w:val="00215CC4"/>
    <w:rsid w:val="00215EDC"/>
    <w:rsid w:val="002162DF"/>
    <w:rsid w:val="00216304"/>
    <w:rsid w:val="00216C1D"/>
    <w:rsid w:val="00217434"/>
    <w:rsid w:val="002174C1"/>
    <w:rsid w:val="002175E0"/>
    <w:rsid w:val="00217845"/>
    <w:rsid w:val="00217955"/>
    <w:rsid w:val="00217CCC"/>
    <w:rsid w:val="00217FA4"/>
    <w:rsid w:val="00220054"/>
    <w:rsid w:val="00220117"/>
    <w:rsid w:val="00220276"/>
    <w:rsid w:val="00220300"/>
    <w:rsid w:val="0022042A"/>
    <w:rsid w:val="002210F9"/>
    <w:rsid w:val="00222334"/>
    <w:rsid w:val="0022237B"/>
    <w:rsid w:val="00222662"/>
    <w:rsid w:val="00222744"/>
    <w:rsid w:val="00222B35"/>
    <w:rsid w:val="00222D49"/>
    <w:rsid w:val="0022328A"/>
    <w:rsid w:val="002234C8"/>
    <w:rsid w:val="002235D2"/>
    <w:rsid w:val="002237E7"/>
    <w:rsid w:val="00224072"/>
    <w:rsid w:val="00224124"/>
    <w:rsid w:val="002243A1"/>
    <w:rsid w:val="00224582"/>
    <w:rsid w:val="0022468C"/>
    <w:rsid w:val="00224773"/>
    <w:rsid w:val="00224781"/>
    <w:rsid w:val="00224B53"/>
    <w:rsid w:val="00224BEC"/>
    <w:rsid w:val="00225365"/>
    <w:rsid w:val="00225E53"/>
    <w:rsid w:val="00225F8A"/>
    <w:rsid w:val="00226526"/>
    <w:rsid w:val="00226BFB"/>
    <w:rsid w:val="0022711C"/>
    <w:rsid w:val="002273FD"/>
    <w:rsid w:val="002279B9"/>
    <w:rsid w:val="0023002F"/>
    <w:rsid w:val="00230054"/>
    <w:rsid w:val="0023081A"/>
    <w:rsid w:val="00231182"/>
    <w:rsid w:val="0023127E"/>
    <w:rsid w:val="002314A9"/>
    <w:rsid w:val="00231C78"/>
    <w:rsid w:val="00231F97"/>
    <w:rsid w:val="0023207B"/>
    <w:rsid w:val="002320F5"/>
    <w:rsid w:val="002323DF"/>
    <w:rsid w:val="0023259C"/>
    <w:rsid w:val="00232807"/>
    <w:rsid w:val="0023287A"/>
    <w:rsid w:val="002328DC"/>
    <w:rsid w:val="0023294A"/>
    <w:rsid w:val="00233B19"/>
    <w:rsid w:val="00233BF1"/>
    <w:rsid w:val="00234A31"/>
    <w:rsid w:val="00234B9A"/>
    <w:rsid w:val="00234E36"/>
    <w:rsid w:val="00235079"/>
    <w:rsid w:val="002351AA"/>
    <w:rsid w:val="00235341"/>
    <w:rsid w:val="002356E8"/>
    <w:rsid w:val="00235897"/>
    <w:rsid w:val="00235A07"/>
    <w:rsid w:val="00235E41"/>
    <w:rsid w:val="00236094"/>
    <w:rsid w:val="002362D4"/>
    <w:rsid w:val="00236DE9"/>
    <w:rsid w:val="00236E49"/>
    <w:rsid w:val="00237036"/>
    <w:rsid w:val="00237332"/>
    <w:rsid w:val="002374A7"/>
    <w:rsid w:val="00237A19"/>
    <w:rsid w:val="00237DBC"/>
    <w:rsid w:val="00240308"/>
    <w:rsid w:val="002405E8"/>
    <w:rsid w:val="0024084F"/>
    <w:rsid w:val="00240A57"/>
    <w:rsid w:val="00240BCE"/>
    <w:rsid w:val="002417A7"/>
    <w:rsid w:val="00241C0A"/>
    <w:rsid w:val="00241C91"/>
    <w:rsid w:val="00241E3A"/>
    <w:rsid w:val="00241E91"/>
    <w:rsid w:val="002421CB"/>
    <w:rsid w:val="00242D62"/>
    <w:rsid w:val="00243115"/>
    <w:rsid w:val="00243383"/>
    <w:rsid w:val="00243B91"/>
    <w:rsid w:val="00243D3D"/>
    <w:rsid w:val="002440A1"/>
    <w:rsid w:val="002449E7"/>
    <w:rsid w:val="00244A3D"/>
    <w:rsid w:val="002453B8"/>
    <w:rsid w:val="00245569"/>
    <w:rsid w:val="0024575A"/>
    <w:rsid w:val="00245D8A"/>
    <w:rsid w:val="00245F6D"/>
    <w:rsid w:val="00246ADD"/>
    <w:rsid w:val="00246D26"/>
    <w:rsid w:val="0024730A"/>
    <w:rsid w:val="00247890"/>
    <w:rsid w:val="002478CC"/>
    <w:rsid w:val="00247BAC"/>
    <w:rsid w:val="00247D12"/>
    <w:rsid w:val="00247ED3"/>
    <w:rsid w:val="0025037C"/>
    <w:rsid w:val="0025048F"/>
    <w:rsid w:val="00250620"/>
    <w:rsid w:val="002507FF"/>
    <w:rsid w:val="00250A36"/>
    <w:rsid w:val="00250C63"/>
    <w:rsid w:val="00251144"/>
    <w:rsid w:val="00251331"/>
    <w:rsid w:val="00251B4B"/>
    <w:rsid w:val="00251BD8"/>
    <w:rsid w:val="00251C66"/>
    <w:rsid w:val="00251FDA"/>
    <w:rsid w:val="00252055"/>
    <w:rsid w:val="00252964"/>
    <w:rsid w:val="00252BF8"/>
    <w:rsid w:val="00252D88"/>
    <w:rsid w:val="00252DB0"/>
    <w:rsid w:val="00253016"/>
    <w:rsid w:val="00253233"/>
    <w:rsid w:val="00253411"/>
    <w:rsid w:val="00253730"/>
    <w:rsid w:val="00254048"/>
    <w:rsid w:val="002546FC"/>
    <w:rsid w:val="00254793"/>
    <w:rsid w:val="002549AE"/>
    <w:rsid w:val="00254BC4"/>
    <w:rsid w:val="00254C7E"/>
    <w:rsid w:val="00254D44"/>
    <w:rsid w:val="00254E64"/>
    <w:rsid w:val="0025502A"/>
    <w:rsid w:val="002550FB"/>
    <w:rsid w:val="0025531C"/>
    <w:rsid w:val="00255538"/>
    <w:rsid w:val="00255A31"/>
    <w:rsid w:val="00255F5E"/>
    <w:rsid w:val="00256479"/>
    <w:rsid w:val="0025673D"/>
    <w:rsid w:val="00256CA2"/>
    <w:rsid w:val="00256E73"/>
    <w:rsid w:val="00257301"/>
    <w:rsid w:val="00257399"/>
    <w:rsid w:val="00257775"/>
    <w:rsid w:val="0025792D"/>
    <w:rsid w:val="00257ADD"/>
    <w:rsid w:val="00257E09"/>
    <w:rsid w:val="0026076E"/>
    <w:rsid w:val="002608AE"/>
    <w:rsid w:val="002622BE"/>
    <w:rsid w:val="0026245A"/>
    <w:rsid w:val="0026255E"/>
    <w:rsid w:val="0026259B"/>
    <w:rsid w:val="0026289E"/>
    <w:rsid w:val="00262A1B"/>
    <w:rsid w:val="00262A97"/>
    <w:rsid w:val="00262AC9"/>
    <w:rsid w:val="00262D6D"/>
    <w:rsid w:val="00262F50"/>
    <w:rsid w:val="00263412"/>
    <w:rsid w:val="00263470"/>
    <w:rsid w:val="002634AB"/>
    <w:rsid w:val="002638B8"/>
    <w:rsid w:val="00264288"/>
    <w:rsid w:val="00264916"/>
    <w:rsid w:val="00264ACD"/>
    <w:rsid w:val="00264DFA"/>
    <w:rsid w:val="00264E41"/>
    <w:rsid w:val="002654C5"/>
    <w:rsid w:val="0026554C"/>
    <w:rsid w:val="002661A4"/>
    <w:rsid w:val="00266985"/>
    <w:rsid w:val="002673CD"/>
    <w:rsid w:val="0026744B"/>
    <w:rsid w:val="00267471"/>
    <w:rsid w:val="00267630"/>
    <w:rsid w:val="00267699"/>
    <w:rsid w:val="002709A7"/>
    <w:rsid w:val="00270D0D"/>
    <w:rsid w:val="00270DCD"/>
    <w:rsid w:val="0027145B"/>
    <w:rsid w:val="002714B7"/>
    <w:rsid w:val="002717AF"/>
    <w:rsid w:val="00271B9B"/>
    <w:rsid w:val="00271CDF"/>
    <w:rsid w:val="00271FB8"/>
    <w:rsid w:val="002726DA"/>
    <w:rsid w:val="002726F1"/>
    <w:rsid w:val="00272717"/>
    <w:rsid w:val="00272B32"/>
    <w:rsid w:val="00273035"/>
    <w:rsid w:val="00273726"/>
    <w:rsid w:val="00273950"/>
    <w:rsid w:val="00273B84"/>
    <w:rsid w:val="00273C7F"/>
    <w:rsid w:val="00273DAD"/>
    <w:rsid w:val="00273E9E"/>
    <w:rsid w:val="00273EF5"/>
    <w:rsid w:val="0027414E"/>
    <w:rsid w:val="00274286"/>
    <w:rsid w:val="0027538F"/>
    <w:rsid w:val="00275700"/>
    <w:rsid w:val="0027589A"/>
    <w:rsid w:val="00275A59"/>
    <w:rsid w:val="00275E32"/>
    <w:rsid w:val="002765BB"/>
    <w:rsid w:val="002766C4"/>
    <w:rsid w:val="00276CA2"/>
    <w:rsid w:val="00276E26"/>
    <w:rsid w:val="002771E8"/>
    <w:rsid w:val="00277230"/>
    <w:rsid w:val="00277879"/>
    <w:rsid w:val="002779D0"/>
    <w:rsid w:val="00277B6B"/>
    <w:rsid w:val="00280097"/>
    <w:rsid w:val="00280594"/>
    <w:rsid w:val="002807C8"/>
    <w:rsid w:val="0028084E"/>
    <w:rsid w:val="00281095"/>
    <w:rsid w:val="002810D3"/>
    <w:rsid w:val="002815CE"/>
    <w:rsid w:val="002817A2"/>
    <w:rsid w:val="00281ACA"/>
    <w:rsid w:val="00281B67"/>
    <w:rsid w:val="0028201C"/>
    <w:rsid w:val="00282173"/>
    <w:rsid w:val="002821DD"/>
    <w:rsid w:val="00282AA1"/>
    <w:rsid w:val="00282D97"/>
    <w:rsid w:val="00282E5A"/>
    <w:rsid w:val="00283180"/>
    <w:rsid w:val="002831A9"/>
    <w:rsid w:val="002832AB"/>
    <w:rsid w:val="002833DB"/>
    <w:rsid w:val="002835F8"/>
    <w:rsid w:val="00283734"/>
    <w:rsid w:val="00283753"/>
    <w:rsid w:val="00283B87"/>
    <w:rsid w:val="00283BE0"/>
    <w:rsid w:val="00283F74"/>
    <w:rsid w:val="00284701"/>
    <w:rsid w:val="00284B9E"/>
    <w:rsid w:val="00284C80"/>
    <w:rsid w:val="00284CDC"/>
    <w:rsid w:val="00284E6D"/>
    <w:rsid w:val="00285172"/>
    <w:rsid w:val="0028519E"/>
    <w:rsid w:val="0028552F"/>
    <w:rsid w:val="00285784"/>
    <w:rsid w:val="00285839"/>
    <w:rsid w:val="00286433"/>
    <w:rsid w:val="002864F3"/>
    <w:rsid w:val="00286A59"/>
    <w:rsid w:val="00286EA0"/>
    <w:rsid w:val="002876D1"/>
    <w:rsid w:val="002877B4"/>
    <w:rsid w:val="002878E9"/>
    <w:rsid w:val="00287CF8"/>
    <w:rsid w:val="00287E74"/>
    <w:rsid w:val="002900BB"/>
    <w:rsid w:val="00290195"/>
    <w:rsid w:val="002905A9"/>
    <w:rsid w:val="002906D5"/>
    <w:rsid w:val="00290765"/>
    <w:rsid w:val="002908D4"/>
    <w:rsid w:val="00290E6F"/>
    <w:rsid w:val="00292130"/>
    <w:rsid w:val="002922EB"/>
    <w:rsid w:val="00292370"/>
    <w:rsid w:val="002927A4"/>
    <w:rsid w:val="0029287D"/>
    <w:rsid w:val="002929A2"/>
    <w:rsid w:val="00292B40"/>
    <w:rsid w:val="00293019"/>
    <w:rsid w:val="002935F7"/>
    <w:rsid w:val="00293F50"/>
    <w:rsid w:val="00294301"/>
    <w:rsid w:val="0029473B"/>
    <w:rsid w:val="002947A0"/>
    <w:rsid w:val="002949C2"/>
    <w:rsid w:val="00294AB9"/>
    <w:rsid w:val="00294E9C"/>
    <w:rsid w:val="00294FF2"/>
    <w:rsid w:val="002950FF"/>
    <w:rsid w:val="00295378"/>
    <w:rsid w:val="002954D1"/>
    <w:rsid w:val="00295816"/>
    <w:rsid w:val="00295921"/>
    <w:rsid w:val="00295EA8"/>
    <w:rsid w:val="00296443"/>
    <w:rsid w:val="00296768"/>
    <w:rsid w:val="002969ED"/>
    <w:rsid w:val="00296A1F"/>
    <w:rsid w:val="00296C80"/>
    <w:rsid w:val="00297B96"/>
    <w:rsid w:val="00297BCB"/>
    <w:rsid w:val="002A03D0"/>
    <w:rsid w:val="002A05A6"/>
    <w:rsid w:val="002A0660"/>
    <w:rsid w:val="002A07F2"/>
    <w:rsid w:val="002A0E89"/>
    <w:rsid w:val="002A0F3B"/>
    <w:rsid w:val="002A1322"/>
    <w:rsid w:val="002A1A7E"/>
    <w:rsid w:val="002A2489"/>
    <w:rsid w:val="002A270F"/>
    <w:rsid w:val="002A2A62"/>
    <w:rsid w:val="002A321E"/>
    <w:rsid w:val="002A3DB4"/>
    <w:rsid w:val="002A3FD9"/>
    <w:rsid w:val="002A40BE"/>
    <w:rsid w:val="002A41D7"/>
    <w:rsid w:val="002A4237"/>
    <w:rsid w:val="002A4DA0"/>
    <w:rsid w:val="002A503F"/>
    <w:rsid w:val="002A5908"/>
    <w:rsid w:val="002A5C11"/>
    <w:rsid w:val="002A634E"/>
    <w:rsid w:val="002A6D99"/>
    <w:rsid w:val="002A7241"/>
    <w:rsid w:val="002A7965"/>
    <w:rsid w:val="002A7E9B"/>
    <w:rsid w:val="002A7ECA"/>
    <w:rsid w:val="002A7EEE"/>
    <w:rsid w:val="002B024B"/>
    <w:rsid w:val="002B103F"/>
    <w:rsid w:val="002B10CF"/>
    <w:rsid w:val="002B11E2"/>
    <w:rsid w:val="002B134A"/>
    <w:rsid w:val="002B14F3"/>
    <w:rsid w:val="002B1591"/>
    <w:rsid w:val="002B15B7"/>
    <w:rsid w:val="002B15F6"/>
    <w:rsid w:val="002B185B"/>
    <w:rsid w:val="002B1B66"/>
    <w:rsid w:val="002B228A"/>
    <w:rsid w:val="002B2C18"/>
    <w:rsid w:val="002B2DBE"/>
    <w:rsid w:val="002B3343"/>
    <w:rsid w:val="002B35A6"/>
    <w:rsid w:val="002B35F4"/>
    <w:rsid w:val="002B3667"/>
    <w:rsid w:val="002B387F"/>
    <w:rsid w:val="002B4182"/>
    <w:rsid w:val="002B43D3"/>
    <w:rsid w:val="002B452E"/>
    <w:rsid w:val="002B4605"/>
    <w:rsid w:val="002B58C0"/>
    <w:rsid w:val="002B5BFD"/>
    <w:rsid w:val="002B5E0D"/>
    <w:rsid w:val="002B5FEC"/>
    <w:rsid w:val="002B692F"/>
    <w:rsid w:val="002B699E"/>
    <w:rsid w:val="002B69A6"/>
    <w:rsid w:val="002B6D26"/>
    <w:rsid w:val="002B6E5D"/>
    <w:rsid w:val="002B6EEC"/>
    <w:rsid w:val="002B6F3D"/>
    <w:rsid w:val="002B7006"/>
    <w:rsid w:val="002B7182"/>
    <w:rsid w:val="002B724C"/>
    <w:rsid w:val="002B742B"/>
    <w:rsid w:val="002B7869"/>
    <w:rsid w:val="002B7A68"/>
    <w:rsid w:val="002B7D83"/>
    <w:rsid w:val="002C0544"/>
    <w:rsid w:val="002C0D6E"/>
    <w:rsid w:val="002C0DA1"/>
    <w:rsid w:val="002C0F7C"/>
    <w:rsid w:val="002C112E"/>
    <w:rsid w:val="002C1219"/>
    <w:rsid w:val="002C15D8"/>
    <w:rsid w:val="002C1AEC"/>
    <w:rsid w:val="002C1E22"/>
    <w:rsid w:val="002C2373"/>
    <w:rsid w:val="002C299F"/>
    <w:rsid w:val="002C29E7"/>
    <w:rsid w:val="002C29FC"/>
    <w:rsid w:val="002C2CA2"/>
    <w:rsid w:val="002C3A53"/>
    <w:rsid w:val="002C3CA5"/>
    <w:rsid w:val="002C4724"/>
    <w:rsid w:val="002C4802"/>
    <w:rsid w:val="002C4E16"/>
    <w:rsid w:val="002C5A39"/>
    <w:rsid w:val="002C5CF2"/>
    <w:rsid w:val="002C5D89"/>
    <w:rsid w:val="002C61F9"/>
    <w:rsid w:val="002C635F"/>
    <w:rsid w:val="002C6983"/>
    <w:rsid w:val="002C69D6"/>
    <w:rsid w:val="002C6A8E"/>
    <w:rsid w:val="002C6DF8"/>
    <w:rsid w:val="002C7335"/>
    <w:rsid w:val="002C76CF"/>
    <w:rsid w:val="002C7C4F"/>
    <w:rsid w:val="002C7C74"/>
    <w:rsid w:val="002C7E32"/>
    <w:rsid w:val="002C7F85"/>
    <w:rsid w:val="002D0846"/>
    <w:rsid w:val="002D086A"/>
    <w:rsid w:val="002D08F5"/>
    <w:rsid w:val="002D09DA"/>
    <w:rsid w:val="002D1017"/>
    <w:rsid w:val="002D106B"/>
    <w:rsid w:val="002D1B75"/>
    <w:rsid w:val="002D1C8B"/>
    <w:rsid w:val="002D1CA4"/>
    <w:rsid w:val="002D1E96"/>
    <w:rsid w:val="002D1EB3"/>
    <w:rsid w:val="002D2CF0"/>
    <w:rsid w:val="002D3037"/>
    <w:rsid w:val="002D345A"/>
    <w:rsid w:val="002D366F"/>
    <w:rsid w:val="002D3718"/>
    <w:rsid w:val="002D3746"/>
    <w:rsid w:val="002D3D84"/>
    <w:rsid w:val="002D3F69"/>
    <w:rsid w:val="002D41C1"/>
    <w:rsid w:val="002D4518"/>
    <w:rsid w:val="002D4697"/>
    <w:rsid w:val="002D47D4"/>
    <w:rsid w:val="002D53E0"/>
    <w:rsid w:val="002D5623"/>
    <w:rsid w:val="002D5707"/>
    <w:rsid w:val="002D60BB"/>
    <w:rsid w:val="002D6166"/>
    <w:rsid w:val="002D6BDC"/>
    <w:rsid w:val="002D6C23"/>
    <w:rsid w:val="002D7061"/>
    <w:rsid w:val="002D725F"/>
    <w:rsid w:val="002D7950"/>
    <w:rsid w:val="002D799D"/>
    <w:rsid w:val="002D7B56"/>
    <w:rsid w:val="002D7CA0"/>
    <w:rsid w:val="002D7DD8"/>
    <w:rsid w:val="002D7EE0"/>
    <w:rsid w:val="002D7F38"/>
    <w:rsid w:val="002E0104"/>
    <w:rsid w:val="002E02B4"/>
    <w:rsid w:val="002E036D"/>
    <w:rsid w:val="002E078C"/>
    <w:rsid w:val="002E0D7E"/>
    <w:rsid w:val="002E0E5D"/>
    <w:rsid w:val="002E0ED4"/>
    <w:rsid w:val="002E1234"/>
    <w:rsid w:val="002E131B"/>
    <w:rsid w:val="002E16D9"/>
    <w:rsid w:val="002E1BF2"/>
    <w:rsid w:val="002E1CFA"/>
    <w:rsid w:val="002E1CFF"/>
    <w:rsid w:val="002E1E36"/>
    <w:rsid w:val="002E206A"/>
    <w:rsid w:val="002E2119"/>
    <w:rsid w:val="002E235E"/>
    <w:rsid w:val="002E2CDF"/>
    <w:rsid w:val="002E31E7"/>
    <w:rsid w:val="002E34FA"/>
    <w:rsid w:val="002E3731"/>
    <w:rsid w:val="002E3744"/>
    <w:rsid w:val="002E384D"/>
    <w:rsid w:val="002E38B5"/>
    <w:rsid w:val="002E3C36"/>
    <w:rsid w:val="002E3CF1"/>
    <w:rsid w:val="002E3D80"/>
    <w:rsid w:val="002E3F3A"/>
    <w:rsid w:val="002E4611"/>
    <w:rsid w:val="002E474B"/>
    <w:rsid w:val="002E47A1"/>
    <w:rsid w:val="002E482C"/>
    <w:rsid w:val="002E4A44"/>
    <w:rsid w:val="002E4B4C"/>
    <w:rsid w:val="002E5183"/>
    <w:rsid w:val="002E51D0"/>
    <w:rsid w:val="002E543C"/>
    <w:rsid w:val="002E55D5"/>
    <w:rsid w:val="002E5622"/>
    <w:rsid w:val="002E585F"/>
    <w:rsid w:val="002E5989"/>
    <w:rsid w:val="002E5B62"/>
    <w:rsid w:val="002E5C65"/>
    <w:rsid w:val="002E5FB9"/>
    <w:rsid w:val="002E60CD"/>
    <w:rsid w:val="002E6242"/>
    <w:rsid w:val="002E630C"/>
    <w:rsid w:val="002E6996"/>
    <w:rsid w:val="002E7659"/>
    <w:rsid w:val="002E7677"/>
    <w:rsid w:val="002E77A7"/>
    <w:rsid w:val="002F0374"/>
    <w:rsid w:val="002F07EA"/>
    <w:rsid w:val="002F09C1"/>
    <w:rsid w:val="002F0E0D"/>
    <w:rsid w:val="002F14AB"/>
    <w:rsid w:val="002F1534"/>
    <w:rsid w:val="002F1543"/>
    <w:rsid w:val="002F1826"/>
    <w:rsid w:val="002F190D"/>
    <w:rsid w:val="002F1971"/>
    <w:rsid w:val="002F1EAE"/>
    <w:rsid w:val="002F2078"/>
    <w:rsid w:val="002F2D86"/>
    <w:rsid w:val="002F3764"/>
    <w:rsid w:val="002F3793"/>
    <w:rsid w:val="002F37FC"/>
    <w:rsid w:val="002F406B"/>
    <w:rsid w:val="002F41E7"/>
    <w:rsid w:val="002F4720"/>
    <w:rsid w:val="002F4AC2"/>
    <w:rsid w:val="002F4B49"/>
    <w:rsid w:val="002F4EF2"/>
    <w:rsid w:val="002F51E2"/>
    <w:rsid w:val="002F58F2"/>
    <w:rsid w:val="002F5DE4"/>
    <w:rsid w:val="002F5F78"/>
    <w:rsid w:val="002F640D"/>
    <w:rsid w:val="002F650D"/>
    <w:rsid w:val="002F6AC4"/>
    <w:rsid w:val="002F6B3E"/>
    <w:rsid w:val="002F7B43"/>
    <w:rsid w:val="002F7C40"/>
    <w:rsid w:val="002F7D86"/>
    <w:rsid w:val="003005B2"/>
    <w:rsid w:val="003009AF"/>
    <w:rsid w:val="0030162A"/>
    <w:rsid w:val="003019B2"/>
    <w:rsid w:val="00301B01"/>
    <w:rsid w:val="00301DB8"/>
    <w:rsid w:val="00302342"/>
    <w:rsid w:val="0030251A"/>
    <w:rsid w:val="003026F6"/>
    <w:rsid w:val="00302999"/>
    <w:rsid w:val="00302B71"/>
    <w:rsid w:val="00302E0C"/>
    <w:rsid w:val="0030302F"/>
    <w:rsid w:val="003031AA"/>
    <w:rsid w:val="0030373F"/>
    <w:rsid w:val="00303988"/>
    <w:rsid w:val="00303F0F"/>
    <w:rsid w:val="003043B3"/>
    <w:rsid w:val="00304A9D"/>
    <w:rsid w:val="00304AC1"/>
    <w:rsid w:val="00305001"/>
    <w:rsid w:val="003050DE"/>
    <w:rsid w:val="003052BD"/>
    <w:rsid w:val="00305988"/>
    <w:rsid w:val="003064CF"/>
    <w:rsid w:val="00306608"/>
    <w:rsid w:val="00306690"/>
    <w:rsid w:val="00306AE8"/>
    <w:rsid w:val="00306F24"/>
    <w:rsid w:val="0030719D"/>
    <w:rsid w:val="00307D0A"/>
    <w:rsid w:val="003100C5"/>
    <w:rsid w:val="00310590"/>
    <w:rsid w:val="00310CF0"/>
    <w:rsid w:val="00310D78"/>
    <w:rsid w:val="00310E80"/>
    <w:rsid w:val="00310F53"/>
    <w:rsid w:val="00311560"/>
    <w:rsid w:val="0031158E"/>
    <w:rsid w:val="0031168C"/>
    <w:rsid w:val="0031191C"/>
    <w:rsid w:val="00311EDA"/>
    <w:rsid w:val="00311FD2"/>
    <w:rsid w:val="00313451"/>
    <w:rsid w:val="00313CDF"/>
    <w:rsid w:val="00314ADB"/>
    <w:rsid w:val="00314D16"/>
    <w:rsid w:val="0031524F"/>
    <w:rsid w:val="0031525A"/>
    <w:rsid w:val="003154F9"/>
    <w:rsid w:val="0031576F"/>
    <w:rsid w:val="00315D19"/>
    <w:rsid w:val="00315FC7"/>
    <w:rsid w:val="00316201"/>
    <w:rsid w:val="00316224"/>
    <w:rsid w:val="00316261"/>
    <w:rsid w:val="00316481"/>
    <w:rsid w:val="00316692"/>
    <w:rsid w:val="00316806"/>
    <w:rsid w:val="0031763F"/>
    <w:rsid w:val="003178AC"/>
    <w:rsid w:val="00317C2D"/>
    <w:rsid w:val="0032008A"/>
    <w:rsid w:val="003203A4"/>
    <w:rsid w:val="00320B7F"/>
    <w:rsid w:val="00320E28"/>
    <w:rsid w:val="00320EC9"/>
    <w:rsid w:val="003214C8"/>
    <w:rsid w:val="0032218C"/>
    <w:rsid w:val="003228A0"/>
    <w:rsid w:val="003228E1"/>
    <w:rsid w:val="00322DAA"/>
    <w:rsid w:val="00322ED0"/>
    <w:rsid w:val="00322F9D"/>
    <w:rsid w:val="0032301D"/>
    <w:rsid w:val="0032317E"/>
    <w:rsid w:val="003236C0"/>
    <w:rsid w:val="00323812"/>
    <w:rsid w:val="00323991"/>
    <w:rsid w:val="00323DB6"/>
    <w:rsid w:val="00323E9E"/>
    <w:rsid w:val="003243A0"/>
    <w:rsid w:val="00324749"/>
    <w:rsid w:val="00324850"/>
    <w:rsid w:val="00324A8E"/>
    <w:rsid w:val="00324B4F"/>
    <w:rsid w:val="00324C9B"/>
    <w:rsid w:val="003251FB"/>
    <w:rsid w:val="00325441"/>
    <w:rsid w:val="003259F1"/>
    <w:rsid w:val="00325F46"/>
    <w:rsid w:val="003279E9"/>
    <w:rsid w:val="00327B70"/>
    <w:rsid w:val="00327CB4"/>
    <w:rsid w:val="00327EC9"/>
    <w:rsid w:val="00327F41"/>
    <w:rsid w:val="00330221"/>
    <w:rsid w:val="0033030D"/>
    <w:rsid w:val="0033031D"/>
    <w:rsid w:val="003304DC"/>
    <w:rsid w:val="00330817"/>
    <w:rsid w:val="00330A3C"/>
    <w:rsid w:val="00330C7D"/>
    <w:rsid w:val="00330E0E"/>
    <w:rsid w:val="00330FA1"/>
    <w:rsid w:val="00331525"/>
    <w:rsid w:val="00331CFC"/>
    <w:rsid w:val="00331D0E"/>
    <w:rsid w:val="00331DAC"/>
    <w:rsid w:val="00331F10"/>
    <w:rsid w:val="00331F8D"/>
    <w:rsid w:val="003320F1"/>
    <w:rsid w:val="00332477"/>
    <w:rsid w:val="00332667"/>
    <w:rsid w:val="00332797"/>
    <w:rsid w:val="00332A73"/>
    <w:rsid w:val="00332B65"/>
    <w:rsid w:val="00332C2D"/>
    <w:rsid w:val="00333237"/>
    <w:rsid w:val="003333AB"/>
    <w:rsid w:val="0033340C"/>
    <w:rsid w:val="00333FE0"/>
    <w:rsid w:val="003343DC"/>
    <w:rsid w:val="00334AFD"/>
    <w:rsid w:val="00334F9B"/>
    <w:rsid w:val="0033527E"/>
    <w:rsid w:val="003355E6"/>
    <w:rsid w:val="00335DFF"/>
    <w:rsid w:val="00336A3A"/>
    <w:rsid w:val="00336C3B"/>
    <w:rsid w:val="00336C76"/>
    <w:rsid w:val="00336CA9"/>
    <w:rsid w:val="00336ECD"/>
    <w:rsid w:val="003373DD"/>
    <w:rsid w:val="00337665"/>
    <w:rsid w:val="003377D6"/>
    <w:rsid w:val="00337C10"/>
    <w:rsid w:val="00337CE5"/>
    <w:rsid w:val="00337FBC"/>
    <w:rsid w:val="003403E4"/>
    <w:rsid w:val="0034056A"/>
    <w:rsid w:val="00340720"/>
    <w:rsid w:val="00340BE2"/>
    <w:rsid w:val="00340DE6"/>
    <w:rsid w:val="003411B6"/>
    <w:rsid w:val="00341233"/>
    <w:rsid w:val="0034151D"/>
    <w:rsid w:val="003416CA"/>
    <w:rsid w:val="00341807"/>
    <w:rsid w:val="0034185D"/>
    <w:rsid w:val="00341B28"/>
    <w:rsid w:val="00341DA7"/>
    <w:rsid w:val="00341DBF"/>
    <w:rsid w:val="00341F44"/>
    <w:rsid w:val="00342522"/>
    <w:rsid w:val="003425BD"/>
    <w:rsid w:val="00342797"/>
    <w:rsid w:val="00342809"/>
    <w:rsid w:val="003428B7"/>
    <w:rsid w:val="00342983"/>
    <w:rsid w:val="00342D41"/>
    <w:rsid w:val="003436CD"/>
    <w:rsid w:val="003437C3"/>
    <w:rsid w:val="00343F3A"/>
    <w:rsid w:val="00344590"/>
    <w:rsid w:val="00344886"/>
    <w:rsid w:val="0034503C"/>
    <w:rsid w:val="00345179"/>
    <w:rsid w:val="00345589"/>
    <w:rsid w:val="00345738"/>
    <w:rsid w:val="00345AB2"/>
    <w:rsid w:val="0034609A"/>
    <w:rsid w:val="0034681D"/>
    <w:rsid w:val="0034729E"/>
    <w:rsid w:val="003472C7"/>
    <w:rsid w:val="003472FB"/>
    <w:rsid w:val="00347DF4"/>
    <w:rsid w:val="00350111"/>
    <w:rsid w:val="00350302"/>
    <w:rsid w:val="0035075D"/>
    <w:rsid w:val="00350C3A"/>
    <w:rsid w:val="00351081"/>
    <w:rsid w:val="00351658"/>
    <w:rsid w:val="00351CF0"/>
    <w:rsid w:val="00351D2B"/>
    <w:rsid w:val="00352360"/>
    <w:rsid w:val="003523B9"/>
    <w:rsid w:val="0035278B"/>
    <w:rsid w:val="00352906"/>
    <w:rsid w:val="0035297B"/>
    <w:rsid w:val="00352C49"/>
    <w:rsid w:val="00352ECD"/>
    <w:rsid w:val="0035341D"/>
    <w:rsid w:val="003538B5"/>
    <w:rsid w:val="003538F8"/>
    <w:rsid w:val="00353A8B"/>
    <w:rsid w:val="00353D4C"/>
    <w:rsid w:val="00353E99"/>
    <w:rsid w:val="003542D1"/>
    <w:rsid w:val="00354409"/>
    <w:rsid w:val="00354A62"/>
    <w:rsid w:val="00355079"/>
    <w:rsid w:val="0035525F"/>
    <w:rsid w:val="00355B41"/>
    <w:rsid w:val="00355BAF"/>
    <w:rsid w:val="00355E96"/>
    <w:rsid w:val="003561B0"/>
    <w:rsid w:val="00356373"/>
    <w:rsid w:val="00356AD3"/>
    <w:rsid w:val="0035749F"/>
    <w:rsid w:val="00357B39"/>
    <w:rsid w:val="00357CDD"/>
    <w:rsid w:val="00357F51"/>
    <w:rsid w:val="00357FC1"/>
    <w:rsid w:val="0036003E"/>
    <w:rsid w:val="0036041B"/>
    <w:rsid w:val="00360FF1"/>
    <w:rsid w:val="0036124B"/>
    <w:rsid w:val="0036167F"/>
    <w:rsid w:val="0036268F"/>
    <w:rsid w:val="003626E7"/>
    <w:rsid w:val="00362E8E"/>
    <w:rsid w:val="0036300B"/>
    <w:rsid w:val="0036339F"/>
    <w:rsid w:val="00363572"/>
    <w:rsid w:val="00363797"/>
    <w:rsid w:val="00363804"/>
    <w:rsid w:val="0036388F"/>
    <w:rsid w:val="00363964"/>
    <w:rsid w:val="003642B1"/>
    <w:rsid w:val="00364481"/>
    <w:rsid w:val="003648FF"/>
    <w:rsid w:val="00364995"/>
    <w:rsid w:val="00364B64"/>
    <w:rsid w:val="00364E37"/>
    <w:rsid w:val="00364F7C"/>
    <w:rsid w:val="00364FF8"/>
    <w:rsid w:val="0036548A"/>
    <w:rsid w:val="00365650"/>
    <w:rsid w:val="00365B09"/>
    <w:rsid w:val="00365DBD"/>
    <w:rsid w:val="00366390"/>
    <w:rsid w:val="003665D8"/>
    <w:rsid w:val="00366784"/>
    <w:rsid w:val="003668FA"/>
    <w:rsid w:val="00366A61"/>
    <w:rsid w:val="00366CD6"/>
    <w:rsid w:val="00366E2E"/>
    <w:rsid w:val="00366E51"/>
    <w:rsid w:val="003670F0"/>
    <w:rsid w:val="00367A1D"/>
    <w:rsid w:val="00367CC3"/>
    <w:rsid w:val="00367D94"/>
    <w:rsid w:val="003702D0"/>
    <w:rsid w:val="00370632"/>
    <w:rsid w:val="00370742"/>
    <w:rsid w:val="00370D72"/>
    <w:rsid w:val="00370E23"/>
    <w:rsid w:val="00371002"/>
    <w:rsid w:val="00371618"/>
    <w:rsid w:val="00371CBA"/>
    <w:rsid w:val="00372357"/>
    <w:rsid w:val="0037240A"/>
    <w:rsid w:val="00372419"/>
    <w:rsid w:val="00372873"/>
    <w:rsid w:val="00372E55"/>
    <w:rsid w:val="00373422"/>
    <w:rsid w:val="00373871"/>
    <w:rsid w:val="00374BF6"/>
    <w:rsid w:val="00374C62"/>
    <w:rsid w:val="00374CB8"/>
    <w:rsid w:val="00374D0C"/>
    <w:rsid w:val="00374D6D"/>
    <w:rsid w:val="00374EFF"/>
    <w:rsid w:val="00374F13"/>
    <w:rsid w:val="0037511E"/>
    <w:rsid w:val="0037515B"/>
    <w:rsid w:val="00375193"/>
    <w:rsid w:val="0037539F"/>
    <w:rsid w:val="00375524"/>
    <w:rsid w:val="0037580E"/>
    <w:rsid w:val="00375F1F"/>
    <w:rsid w:val="00376030"/>
    <w:rsid w:val="003765C8"/>
    <w:rsid w:val="00376778"/>
    <w:rsid w:val="003770E7"/>
    <w:rsid w:val="0037719A"/>
    <w:rsid w:val="0037725E"/>
    <w:rsid w:val="00377322"/>
    <w:rsid w:val="00377478"/>
    <w:rsid w:val="00377B0E"/>
    <w:rsid w:val="00377DAD"/>
    <w:rsid w:val="00380057"/>
    <w:rsid w:val="00380355"/>
    <w:rsid w:val="0038042D"/>
    <w:rsid w:val="00380E31"/>
    <w:rsid w:val="00381148"/>
    <w:rsid w:val="003811A3"/>
    <w:rsid w:val="00381200"/>
    <w:rsid w:val="00381323"/>
    <w:rsid w:val="00381476"/>
    <w:rsid w:val="00381AF3"/>
    <w:rsid w:val="00381B0E"/>
    <w:rsid w:val="00381CB2"/>
    <w:rsid w:val="003820A5"/>
    <w:rsid w:val="0038224C"/>
    <w:rsid w:val="00382283"/>
    <w:rsid w:val="0038247A"/>
    <w:rsid w:val="00382939"/>
    <w:rsid w:val="00382E22"/>
    <w:rsid w:val="00382F05"/>
    <w:rsid w:val="0038330D"/>
    <w:rsid w:val="00383355"/>
    <w:rsid w:val="00383866"/>
    <w:rsid w:val="00383BD6"/>
    <w:rsid w:val="00383BFA"/>
    <w:rsid w:val="00383D70"/>
    <w:rsid w:val="00383E0F"/>
    <w:rsid w:val="00383E30"/>
    <w:rsid w:val="00384049"/>
    <w:rsid w:val="003840D7"/>
    <w:rsid w:val="003842D0"/>
    <w:rsid w:val="00384623"/>
    <w:rsid w:val="0038476D"/>
    <w:rsid w:val="0038495C"/>
    <w:rsid w:val="003849CE"/>
    <w:rsid w:val="0038527F"/>
    <w:rsid w:val="0038557F"/>
    <w:rsid w:val="00385C0C"/>
    <w:rsid w:val="00385EBF"/>
    <w:rsid w:val="00386234"/>
    <w:rsid w:val="00386647"/>
    <w:rsid w:val="00386AEA"/>
    <w:rsid w:val="003870E0"/>
    <w:rsid w:val="0038736F"/>
    <w:rsid w:val="00387FAA"/>
    <w:rsid w:val="00387FC2"/>
    <w:rsid w:val="003905A8"/>
    <w:rsid w:val="00390A8E"/>
    <w:rsid w:val="00390D1C"/>
    <w:rsid w:val="0039166F"/>
    <w:rsid w:val="003917B5"/>
    <w:rsid w:val="003918A1"/>
    <w:rsid w:val="003918CE"/>
    <w:rsid w:val="003919A1"/>
    <w:rsid w:val="00391B2B"/>
    <w:rsid w:val="00391C2B"/>
    <w:rsid w:val="00391CC7"/>
    <w:rsid w:val="00391D94"/>
    <w:rsid w:val="00391E38"/>
    <w:rsid w:val="00391F95"/>
    <w:rsid w:val="00392125"/>
    <w:rsid w:val="00392145"/>
    <w:rsid w:val="00392465"/>
    <w:rsid w:val="00392A20"/>
    <w:rsid w:val="00392B1C"/>
    <w:rsid w:val="00392B89"/>
    <w:rsid w:val="00392D84"/>
    <w:rsid w:val="00392DA8"/>
    <w:rsid w:val="00393123"/>
    <w:rsid w:val="00393251"/>
    <w:rsid w:val="00393354"/>
    <w:rsid w:val="003937DA"/>
    <w:rsid w:val="003938CD"/>
    <w:rsid w:val="00393B87"/>
    <w:rsid w:val="00393E70"/>
    <w:rsid w:val="003940B4"/>
    <w:rsid w:val="003941F0"/>
    <w:rsid w:val="003945E1"/>
    <w:rsid w:val="00394802"/>
    <w:rsid w:val="00394829"/>
    <w:rsid w:val="00394B2D"/>
    <w:rsid w:val="0039562B"/>
    <w:rsid w:val="003959A0"/>
    <w:rsid w:val="00395D58"/>
    <w:rsid w:val="003962AF"/>
    <w:rsid w:val="0039635C"/>
    <w:rsid w:val="00396442"/>
    <w:rsid w:val="00396CA3"/>
    <w:rsid w:val="00396E4E"/>
    <w:rsid w:val="00397315"/>
    <w:rsid w:val="00397ADE"/>
    <w:rsid w:val="00397D69"/>
    <w:rsid w:val="00397DC3"/>
    <w:rsid w:val="003A0EDA"/>
    <w:rsid w:val="003A1001"/>
    <w:rsid w:val="003A115E"/>
    <w:rsid w:val="003A16BF"/>
    <w:rsid w:val="003A1A7F"/>
    <w:rsid w:val="003A1AE4"/>
    <w:rsid w:val="003A3120"/>
    <w:rsid w:val="003A3190"/>
    <w:rsid w:val="003A3209"/>
    <w:rsid w:val="003A32BF"/>
    <w:rsid w:val="003A37C3"/>
    <w:rsid w:val="003A380B"/>
    <w:rsid w:val="003A39A4"/>
    <w:rsid w:val="003A3BC0"/>
    <w:rsid w:val="003A3E61"/>
    <w:rsid w:val="003A3E71"/>
    <w:rsid w:val="003A4008"/>
    <w:rsid w:val="003A4142"/>
    <w:rsid w:val="003A41BF"/>
    <w:rsid w:val="003A4361"/>
    <w:rsid w:val="003A4577"/>
    <w:rsid w:val="003A459B"/>
    <w:rsid w:val="003A45FB"/>
    <w:rsid w:val="003A4671"/>
    <w:rsid w:val="003A49B6"/>
    <w:rsid w:val="003A4BFE"/>
    <w:rsid w:val="003A4E05"/>
    <w:rsid w:val="003A4E7E"/>
    <w:rsid w:val="003A50C2"/>
    <w:rsid w:val="003A5166"/>
    <w:rsid w:val="003A533E"/>
    <w:rsid w:val="003A57C9"/>
    <w:rsid w:val="003A58C1"/>
    <w:rsid w:val="003A5A5C"/>
    <w:rsid w:val="003A5B4C"/>
    <w:rsid w:val="003A5E35"/>
    <w:rsid w:val="003A6482"/>
    <w:rsid w:val="003A64D5"/>
    <w:rsid w:val="003A64E4"/>
    <w:rsid w:val="003A6674"/>
    <w:rsid w:val="003A6AD5"/>
    <w:rsid w:val="003A6C3E"/>
    <w:rsid w:val="003A72BE"/>
    <w:rsid w:val="003A7BB5"/>
    <w:rsid w:val="003B00F1"/>
    <w:rsid w:val="003B0335"/>
    <w:rsid w:val="003B0536"/>
    <w:rsid w:val="003B070B"/>
    <w:rsid w:val="003B0830"/>
    <w:rsid w:val="003B1123"/>
    <w:rsid w:val="003B1213"/>
    <w:rsid w:val="003B130E"/>
    <w:rsid w:val="003B1C44"/>
    <w:rsid w:val="003B210A"/>
    <w:rsid w:val="003B240A"/>
    <w:rsid w:val="003B2A7E"/>
    <w:rsid w:val="003B2A8F"/>
    <w:rsid w:val="003B2F23"/>
    <w:rsid w:val="003B3483"/>
    <w:rsid w:val="003B3574"/>
    <w:rsid w:val="003B389D"/>
    <w:rsid w:val="003B390E"/>
    <w:rsid w:val="003B3D7D"/>
    <w:rsid w:val="003B4024"/>
    <w:rsid w:val="003B4117"/>
    <w:rsid w:val="003B4213"/>
    <w:rsid w:val="003B4740"/>
    <w:rsid w:val="003B4785"/>
    <w:rsid w:val="003B49C7"/>
    <w:rsid w:val="003B4E03"/>
    <w:rsid w:val="003B4F20"/>
    <w:rsid w:val="003B5005"/>
    <w:rsid w:val="003B50F9"/>
    <w:rsid w:val="003B5A59"/>
    <w:rsid w:val="003B5B29"/>
    <w:rsid w:val="003B5F13"/>
    <w:rsid w:val="003B5FFD"/>
    <w:rsid w:val="003B618E"/>
    <w:rsid w:val="003B64FB"/>
    <w:rsid w:val="003B6C49"/>
    <w:rsid w:val="003B6DC4"/>
    <w:rsid w:val="003B7ED6"/>
    <w:rsid w:val="003B7FD6"/>
    <w:rsid w:val="003B7FE5"/>
    <w:rsid w:val="003C0324"/>
    <w:rsid w:val="003C037C"/>
    <w:rsid w:val="003C04B0"/>
    <w:rsid w:val="003C054A"/>
    <w:rsid w:val="003C0578"/>
    <w:rsid w:val="003C0599"/>
    <w:rsid w:val="003C07F4"/>
    <w:rsid w:val="003C098E"/>
    <w:rsid w:val="003C1391"/>
    <w:rsid w:val="003C1BDF"/>
    <w:rsid w:val="003C219D"/>
    <w:rsid w:val="003C317D"/>
    <w:rsid w:val="003C3433"/>
    <w:rsid w:val="003C3579"/>
    <w:rsid w:val="003C3595"/>
    <w:rsid w:val="003C3835"/>
    <w:rsid w:val="003C39ED"/>
    <w:rsid w:val="003C3FFF"/>
    <w:rsid w:val="003C4144"/>
    <w:rsid w:val="003C444D"/>
    <w:rsid w:val="003C4568"/>
    <w:rsid w:val="003C47AC"/>
    <w:rsid w:val="003C4C18"/>
    <w:rsid w:val="003C510F"/>
    <w:rsid w:val="003C51A5"/>
    <w:rsid w:val="003C5A6A"/>
    <w:rsid w:val="003C5F89"/>
    <w:rsid w:val="003C6191"/>
    <w:rsid w:val="003C63A5"/>
    <w:rsid w:val="003C641E"/>
    <w:rsid w:val="003C6550"/>
    <w:rsid w:val="003C68FC"/>
    <w:rsid w:val="003C6A65"/>
    <w:rsid w:val="003C6D2A"/>
    <w:rsid w:val="003C6F7B"/>
    <w:rsid w:val="003C7B0E"/>
    <w:rsid w:val="003C7C5B"/>
    <w:rsid w:val="003D007B"/>
    <w:rsid w:val="003D04E5"/>
    <w:rsid w:val="003D0831"/>
    <w:rsid w:val="003D0E97"/>
    <w:rsid w:val="003D101D"/>
    <w:rsid w:val="003D1076"/>
    <w:rsid w:val="003D12EA"/>
    <w:rsid w:val="003D1355"/>
    <w:rsid w:val="003D2448"/>
    <w:rsid w:val="003D2609"/>
    <w:rsid w:val="003D304C"/>
    <w:rsid w:val="003D344F"/>
    <w:rsid w:val="003D3456"/>
    <w:rsid w:val="003D36E2"/>
    <w:rsid w:val="003D3B47"/>
    <w:rsid w:val="003D3FC7"/>
    <w:rsid w:val="003D453D"/>
    <w:rsid w:val="003D4BBF"/>
    <w:rsid w:val="003D4E82"/>
    <w:rsid w:val="003D4F28"/>
    <w:rsid w:val="003D50BA"/>
    <w:rsid w:val="003D5258"/>
    <w:rsid w:val="003D5799"/>
    <w:rsid w:val="003D5A89"/>
    <w:rsid w:val="003D5D57"/>
    <w:rsid w:val="003D70F1"/>
    <w:rsid w:val="003D7A52"/>
    <w:rsid w:val="003E0066"/>
    <w:rsid w:val="003E0105"/>
    <w:rsid w:val="003E0504"/>
    <w:rsid w:val="003E0AA0"/>
    <w:rsid w:val="003E0E37"/>
    <w:rsid w:val="003E19EA"/>
    <w:rsid w:val="003E2E91"/>
    <w:rsid w:val="003E2FD8"/>
    <w:rsid w:val="003E3143"/>
    <w:rsid w:val="003E3698"/>
    <w:rsid w:val="003E39C0"/>
    <w:rsid w:val="003E39ED"/>
    <w:rsid w:val="003E3AF5"/>
    <w:rsid w:val="003E3B9A"/>
    <w:rsid w:val="003E3DB0"/>
    <w:rsid w:val="003E4102"/>
    <w:rsid w:val="003E4AC5"/>
    <w:rsid w:val="003E4DA1"/>
    <w:rsid w:val="003E54D0"/>
    <w:rsid w:val="003E5546"/>
    <w:rsid w:val="003E55E7"/>
    <w:rsid w:val="003E5945"/>
    <w:rsid w:val="003E59DC"/>
    <w:rsid w:val="003E5C8A"/>
    <w:rsid w:val="003E5D4F"/>
    <w:rsid w:val="003E62B8"/>
    <w:rsid w:val="003E686F"/>
    <w:rsid w:val="003E694E"/>
    <w:rsid w:val="003E6B21"/>
    <w:rsid w:val="003E70C9"/>
    <w:rsid w:val="003E712E"/>
    <w:rsid w:val="003E72A9"/>
    <w:rsid w:val="003E7446"/>
    <w:rsid w:val="003E7683"/>
    <w:rsid w:val="003E77B3"/>
    <w:rsid w:val="003F0888"/>
    <w:rsid w:val="003F0AA5"/>
    <w:rsid w:val="003F0B96"/>
    <w:rsid w:val="003F10A7"/>
    <w:rsid w:val="003F1167"/>
    <w:rsid w:val="003F13EE"/>
    <w:rsid w:val="003F1634"/>
    <w:rsid w:val="003F16B7"/>
    <w:rsid w:val="003F18E3"/>
    <w:rsid w:val="003F198C"/>
    <w:rsid w:val="003F1BFF"/>
    <w:rsid w:val="003F1D24"/>
    <w:rsid w:val="003F1E1A"/>
    <w:rsid w:val="003F2061"/>
    <w:rsid w:val="003F239E"/>
    <w:rsid w:val="003F2532"/>
    <w:rsid w:val="003F287D"/>
    <w:rsid w:val="003F2C05"/>
    <w:rsid w:val="003F2DAE"/>
    <w:rsid w:val="003F2DFE"/>
    <w:rsid w:val="003F30E2"/>
    <w:rsid w:val="003F37DF"/>
    <w:rsid w:val="003F3847"/>
    <w:rsid w:val="003F3921"/>
    <w:rsid w:val="003F3A68"/>
    <w:rsid w:val="003F3D8F"/>
    <w:rsid w:val="003F43EE"/>
    <w:rsid w:val="003F45B1"/>
    <w:rsid w:val="003F45DF"/>
    <w:rsid w:val="003F4868"/>
    <w:rsid w:val="003F4C7A"/>
    <w:rsid w:val="003F516E"/>
    <w:rsid w:val="003F56D0"/>
    <w:rsid w:val="003F5D6C"/>
    <w:rsid w:val="003F5F9D"/>
    <w:rsid w:val="003F6248"/>
    <w:rsid w:val="003F643E"/>
    <w:rsid w:val="003F65A5"/>
    <w:rsid w:val="003F6AF1"/>
    <w:rsid w:val="003F758E"/>
    <w:rsid w:val="003F7902"/>
    <w:rsid w:val="003F794E"/>
    <w:rsid w:val="003F7AFE"/>
    <w:rsid w:val="003F7C45"/>
    <w:rsid w:val="003F7F09"/>
    <w:rsid w:val="004001F7"/>
    <w:rsid w:val="0040027E"/>
    <w:rsid w:val="004003F0"/>
    <w:rsid w:val="004008E5"/>
    <w:rsid w:val="004010A3"/>
    <w:rsid w:val="0040138C"/>
    <w:rsid w:val="004016DE"/>
    <w:rsid w:val="00401B7D"/>
    <w:rsid w:val="00401EA4"/>
    <w:rsid w:val="004023FE"/>
    <w:rsid w:val="004024B1"/>
    <w:rsid w:val="00402733"/>
    <w:rsid w:val="00402737"/>
    <w:rsid w:val="004028E0"/>
    <w:rsid w:val="00402B4A"/>
    <w:rsid w:val="00402E89"/>
    <w:rsid w:val="00403F08"/>
    <w:rsid w:val="00404009"/>
    <w:rsid w:val="004040DA"/>
    <w:rsid w:val="0040414C"/>
    <w:rsid w:val="00404B5B"/>
    <w:rsid w:val="00404DAF"/>
    <w:rsid w:val="00404DC3"/>
    <w:rsid w:val="00404F70"/>
    <w:rsid w:val="004056BC"/>
    <w:rsid w:val="004057D1"/>
    <w:rsid w:val="00405EC2"/>
    <w:rsid w:val="00405FB6"/>
    <w:rsid w:val="00406006"/>
    <w:rsid w:val="00406169"/>
    <w:rsid w:val="0040618D"/>
    <w:rsid w:val="004066AB"/>
    <w:rsid w:val="00406C40"/>
    <w:rsid w:val="0040728A"/>
    <w:rsid w:val="00407418"/>
    <w:rsid w:val="004077E6"/>
    <w:rsid w:val="00407908"/>
    <w:rsid w:val="00407E92"/>
    <w:rsid w:val="00407F80"/>
    <w:rsid w:val="00407FB4"/>
    <w:rsid w:val="00410096"/>
    <w:rsid w:val="00410195"/>
    <w:rsid w:val="0041030D"/>
    <w:rsid w:val="00410444"/>
    <w:rsid w:val="0041071B"/>
    <w:rsid w:val="004109EB"/>
    <w:rsid w:val="00410C68"/>
    <w:rsid w:val="00410D70"/>
    <w:rsid w:val="00410D74"/>
    <w:rsid w:val="004110D0"/>
    <w:rsid w:val="0041110A"/>
    <w:rsid w:val="004112C4"/>
    <w:rsid w:val="004114AF"/>
    <w:rsid w:val="004117E7"/>
    <w:rsid w:val="00411998"/>
    <w:rsid w:val="00411D43"/>
    <w:rsid w:val="00411E60"/>
    <w:rsid w:val="00411F90"/>
    <w:rsid w:val="0041235F"/>
    <w:rsid w:val="004127BB"/>
    <w:rsid w:val="0041282A"/>
    <w:rsid w:val="00412A8D"/>
    <w:rsid w:val="00412BAF"/>
    <w:rsid w:val="00412D96"/>
    <w:rsid w:val="00412EB5"/>
    <w:rsid w:val="0041329E"/>
    <w:rsid w:val="00413709"/>
    <w:rsid w:val="00413735"/>
    <w:rsid w:val="00413BB7"/>
    <w:rsid w:val="004140A3"/>
    <w:rsid w:val="004148AE"/>
    <w:rsid w:val="004148B5"/>
    <w:rsid w:val="00414B71"/>
    <w:rsid w:val="00414D1B"/>
    <w:rsid w:val="00414E00"/>
    <w:rsid w:val="00414E4A"/>
    <w:rsid w:val="004151A8"/>
    <w:rsid w:val="004151AD"/>
    <w:rsid w:val="004154EB"/>
    <w:rsid w:val="00415B09"/>
    <w:rsid w:val="00415C8F"/>
    <w:rsid w:val="00415D6E"/>
    <w:rsid w:val="00416003"/>
    <w:rsid w:val="0041647C"/>
    <w:rsid w:val="004166C0"/>
    <w:rsid w:val="00416C39"/>
    <w:rsid w:val="004176E3"/>
    <w:rsid w:val="00417B8B"/>
    <w:rsid w:val="00417BC1"/>
    <w:rsid w:val="004201B9"/>
    <w:rsid w:val="0042024B"/>
    <w:rsid w:val="00420297"/>
    <w:rsid w:val="004205D5"/>
    <w:rsid w:val="00420917"/>
    <w:rsid w:val="004209BD"/>
    <w:rsid w:val="00420CC8"/>
    <w:rsid w:val="00420EAA"/>
    <w:rsid w:val="00420FFA"/>
    <w:rsid w:val="00421186"/>
    <w:rsid w:val="00421406"/>
    <w:rsid w:val="004214F2"/>
    <w:rsid w:val="004219D3"/>
    <w:rsid w:val="00421A60"/>
    <w:rsid w:val="00421DB3"/>
    <w:rsid w:val="00421E1D"/>
    <w:rsid w:val="004220B8"/>
    <w:rsid w:val="004220E0"/>
    <w:rsid w:val="004222DC"/>
    <w:rsid w:val="004224B3"/>
    <w:rsid w:val="00422644"/>
    <w:rsid w:val="00422667"/>
    <w:rsid w:val="00422C3F"/>
    <w:rsid w:val="00423254"/>
    <w:rsid w:val="004234E9"/>
    <w:rsid w:val="00423671"/>
    <w:rsid w:val="0042395F"/>
    <w:rsid w:val="00423A53"/>
    <w:rsid w:val="00423A6E"/>
    <w:rsid w:val="00423EEC"/>
    <w:rsid w:val="00423F1C"/>
    <w:rsid w:val="004245E2"/>
    <w:rsid w:val="00424650"/>
    <w:rsid w:val="004252A0"/>
    <w:rsid w:val="00425387"/>
    <w:rsid w:val="00425626"/>
    <w:rsid w:val="00425C11"/>
    <w:rsid w:val="00425FAA"/>
    <w:rsid w:val="004269F2"/>
    <w:rsid w:val="00427D82"/>
    <w:rsid w:val="004304BA"/>
    <w:rsid w:val="004306D7"/>
    <w:rsid w:val="00430AB2"/>
    <w:rsid w:val="00430C9E"/>
    <w:rsid w:val="00430E5D"/>
    <w:rsid w:val="0043137F"/>
    <w:rsid w:val="004313FB"/>
    <w:rsid w:val="004318A4"/>
    <w:rsid w:val="00431AC5"/>
    <w:rsid w:val="004325A3"/>
    <w:rsid w:val="00432743"/>
    <w:rsid w:val="00432A11"/>
    <w:rsid w:val="0043303D"/>
    <w:rsid w:val="0043328B"/>
    <w:rsid w:val="004332A4"/>
    <w:rsid w:val="004332D1"/>
    <w:rsid w:val="00433AFA"/>
    <w:rsid w:val="00433DC1"/>
    <w:rsid w:val="00433E33"/>
    <w:rsid w:val="004345B6"/>
    <w:rsid w:val="0043484E"/>
    <w:rsid w:val="00434AAA"/>
    <w:rsid w:val="00434BD3"/>
    <w:rsid w:val="00434DF8"/>
    <w:rsid w:val="0043508F"/>
    <w:rsid w:val="004350C1"/>
    <w:rsid w:val="00435472"/>
    <w:rsid w:val="00435C16"/>
    <w:rsid w:val="00435E76"/>
    <w:rsid w:val="00435F90"/>
    <w:rsid w:val="00436125"/>
    <w:rsid w:val="00436358"/>
    <w:rsid w:val="004367FD"/>
    <w:rsid w:val="004375FC"/>
    <w:rsid w:val="004376C5"/>
    <w:rsid w:val="00437714"/>
    <w:rsid w:val="0043772D"/>
    <w:rsid w:val="00437840"/>
    <w:rsid w:val="00440091"/>
    <w:rsid w:val="004402AE"/>
    <w:rsid w:val="00440310"/>
    <w:rsid w:val="00440FDF"/>
    <w:rsid w:val="004410AC"/>
    <w:rsid w:val="00441589"/>
    <w:rsid w:val="004418A5"/>
    <w:rsid w:val="00441ED7"/>
    <w:rsid w:val="0044271C"/>
    <w:rsid w:val="004429E8"/>
    <w:rsid w:val="00442C2C"/>
    <w:rsid w:val="00442C86"/>
    <w:rsid w:val="004433FF"/>
    <w:rsid w:val="00443D2B"/>
    <w:rsid w:val="0044429B"/>
    <w:rsid w:val="0044436B"/>
    <w:rsid w:val="00444B99"/>
    <w:rsid w:val="00444C26"/>
    <w:rsid w:val="00445CC0"/>
    <w:rsid w:val="00445D7F"/>
    <w:rsid w:val="00445DCE"/>
    <w:rsid w:val="00445DFC"/>
    <w:rsid w:val="00445F0F"/>
    <w:rsid w:val="0044626B"/>
    <w:rsid w:val="004463C9"/>
    <w:rsid w:val="004467D7"/>
    <w:rsid w:val="00446C48"/>
    <w:rsid w:val="00446E7C"/>
    <w:rsid w:val="00446F86"/>
    <w:rsid w:val="004472F9"/>
    <w:rsid w:val="0044746F"/>
    <w:rsid w:val="004474A2"/>
    <w:rsid w:val="00447910"/>
    <w:rsid w:val="00447983"/>
    <w:rsid w:val="004479A4"/>
    <w:rsid w:val="00447AAB"/>
    <w:rsid w:val="00447C21"/>
    <w:rsid w:val="00447F01"/>
    <w:rsid w:val="00450032"/>
    <w:rsid w:val="004502BE"/>
    <w:rsid w:val="004506F0"/>
    <w:rsid w:val="0045084D"/>
    <w:rsid w:val="00450AB6"/>
    <w:rsid w:val="00450CCC"/>
    <w:rsid w:val="00450FD7"/>
    <w:rsid w:val="00451EA2"/>
    <w:rsid w:val="00451F38"/>
    <w:rsid w:val="00452523"/>
    <w:rsid w:val="0045261E"/>
    <w:rsid w:val="00452C31"/>
    <w:rsid w:val="00452CE7"/>
    <w:rsid w:val="00452D84"/>
    <w:rsid w:val="00453630"/>
    <w:rsid w:val="0045379E"/>
    <w:rsid w:val="00453E47"/>
    <w:rsid w:val="00453EB7"/>
    <w:rsid w:val="004548C0"/>
    <w:rsid w:val="004550F7"/>
    <w:rsid w:val="00455377"/>
    <w:rsid w:val="00455574"/>
    <w:rsid w:val="00455ADA"/>
    <w:rsid w:val="004560A8"/>
    <w:rsid w:val="00456208"/>
    <w:rsid w:val="004563C8"/>
    <w:rsid w:val="004565EC"/>
    <w:rsid w:val="004566DC"/>
    <w:rsid w:val="00456AA6"/>
    <w:rsid w:val="00457068"/>
    <w:rsid w:val="004575EF"/>
    <w:rsid w:val="00457885"/>
    <w:rsid w:val="004578F1"/>
    <w:rsid w:val="00457BD2"/>
    <w:rsid w:val="00457F60"/>
    <w:rsid w:val="00457FAE"/>
    <w:rsid w:val="00457FF2"/>
    <w:rsid w:val="00460071"/>
    <w:rsid w:val="00460192"/>
    <w:rsid w:val="004603B3"/>
    <w:rsid w:val="004603C5"/>
    <w:rsid w:val="0046053E"/>
    <w:rsid w:val="0046089E"/>
    <w:rsid w:val="00460D8A"/>
    <w:rsid w:val="00460F37"/>
    <w:rsid w:val="0046147B"/>
    <w:rsid w:val="004619A3"/>
    <w:rsid w:val="00461BF7"/>
    <w:rsid w:val="00461DD5"/>
    <w:rsid w:val="00461F94"/>
    <w:rsid w:val="00462388"/>
    <w:rsid w:val="004626EC"/>
    <w:rsid w:val="0046275F"/>
    <w:rsid w:val="00462E20"/>
    <w:rsid w:val="00462E22"/>
    <w:rsid w:val="00462F9B"/>
    <w:rsid w:val="00462FD5"/>
    <w:rsid w:val="00463914"/>
    <w:rsid w:val="00463A4C"/>
    <w:rsid w:val="00463A90"/>
    <w:rsid w:val="00463B08"/>
    <w:rsid w:val="00463DD6"/>
    <w:rsid w:val="00463F63"/>
    <w:rsid w:val="004641B5"/>
    <w:rsid w:val="004649D9"/>
    <w:rsid w:val="00464C09"/>
    <w:rsid w:val="00465022"/>
    <w:rsid w:val="004657A5"/>
    <w:rsid w:val="00465F6D"/>
    <w:rsid w:val="004660DC"/>
    <w:rsid w:val="0046629A"/>
    <w:rsid w:val="0046641D"/>
    <w:rsid w:val="00466540"/>
    <w:rsid w:val="004665AB"/>
    <w:rsid w:val="00466693"/>
    <w:rsid w:val="004673D4"/>
    <w:rsid w:val="00467C1D"/>
    <w:rsid w:val="00467C71"/>
    <w:rsid w:val="00467DBD"/>
    <w:rsid w:val="00467E00"/>
    <w:rsid w:val="00470BB5"/>
    <w:rsid w:val="00470D93"/>
    <w:rsid w:val="00470EB9"/>
    <w:rsid w:val="00471147"/>
    <w:rsid w:val="004711A2"/>
    <w:rsid w:val="0047123F"/>
    <w:rsid w:val="00471433"/>
    <w:rsid w:val="004714EE"/>
    <w:rsid w:val="004716B9"/>
    <w:rsid w:val="00471CBA"/>
    <w:rsid w:val="004722BC"/>
    <w:rsid w:val="00472912"/>
    <w:rsid w:val="00472A2F"/>
    <w:rsid w:val="00472ECB"/>
    <w:rsid w:val="00473D44"/>
    <w:rsid w:val="00473E2C"/>
    <w:rsid w:val="00474581"/>
    <w:rsid w:val="0047471B"/>
    <w:rsid w:val="00474974"/>
    <w:rsid w:val="00474BE0"/>
    <w:rsid w:val="00474DC7"/>
    <w:rsid w:val="004757F2"/>
    <w:rsid w:val="00475A9C"/>
    <w:rsid w:val="00476162"/>
    <w:rsid w:val="00476242"/>
    <w:rsid w:val="004767A3"/>
    <w:rsid w:val="004767FF"/>
    <w:rsid w:val="0047684B"/>
    <w:rsid w:val="00476BEF"/>
    <w:rsid w:val="004771F8"/>
    <w:rsid w:val="00477383"/>
    <w:rsid w:val="00477600"/>
    <w:rsid w:val="00477CEB"/>
    <w:rsid w:val="00477F7C"/>
    <w:rsid w:val="00477FD8"/>
    <w:rsid w:val="004804B6"/>
    <w:rsid w:val="00480929"/>
    <w:rsid w:val="00480F83"/>
    <w:rsid w:val="004810AC"/>
    <w:rsid w:val="004810BD"/>
    <w:rsid w:val="0048127D"/>
    <w:rsid w:val="004817F6"/>
    <w:rsid w:val="00481855"/>
    <w:rsid w:val="004818F6"/>
    <w:rsid w:val="0048199A"/>
    <w:rsid w:val="00481C6D"/>
    <w:rsid w:val="004826BE"/>
    <w:rsid w:val="00482D7A"/>
    <w:rsid w:val="004830E1"/>
    <w:rsid w:val="00483120"/>
    <w:rsid w:val="004833D7"/>
    <w:rsid w:val="004837D2"/>
    <w:rsid w:val="004838DD"/>
    <w:rsid w:val="00483E28"/>
    <w:rsid w:val="00484223"/>
    <w:rsid w:val="00484965"/>
    <w:rsid w:val="00484AED"/>
    <w:rsid w:val="00484B5F"/>
    <w:rsid w:val="00485242"/>
    <w:rsid w:val="004853EE"/>
    <w:rsid w:val="0048554B"/>
    <w:rsid w:val="004865A2"/>
    <w:rsid w:val="00486957"/>
    <w:rsid w:val="00486C6C"/>
    <w:rsid w:val="00486CB1"/>
    <w:rsid w:val="0048707E"/>
    <w:rsid w:val="0048712E"/>
    <w:rsid w:val="00487385"/>
    <w:rsid w:val="004873F2"/>
    <w:rsid w:val="00487996"/>
    <w:rsid w:val="00487ECE"/>
    <w:rsid w:val="0049060E"/>
    <w:rsid w:val="004907A6"/>
    <w:rsid w:val="00490A1D"/>
    <w:rsid w:val="00490CE9"/>
    <w:rsid w:val="00490FF9"/>
    <w:rsid w:val="00491180"/>
    <w:rsid w:val="00491456"/>
    <w:rsid w:val="00491457"/>
    <w:rsid w:val="004914B4"/>
    <w:rsid w:val="004915C4"/>
    <w:rsid w:val="00491BC9"/>
    <w:rsid w:val="00491C20"/>
    <w:rsid w:val="00491EAF"/>
    <w:rsid w:val="00491EF2"/>
    <w:rsid w:val="00491F53"/>
    <w:rsid w:val="004922FA"/>
    <w:rsid w:val="004923BA"/>
    <w:rsid w:val="00492562"/>
    <w:rsid w:val="00492711"/>
    <w:rsid w:val="00492C58"/>
    <w:rsid w:val="00492C8C"/>
    <w:rsid w:val="004937A4"/>
    <w:rsid w:val="004937FC"/>
    <w:rsid w:val="00493A3D"/>
    <w:rsid w:val="00493E01"/>
    <w:rsid w:val="00494386"/>
    <w:rsid w:val="004944A1"/>
    <w:rsid w:val="0049465F"/>
    <w:rsid w:val="00494928"/>
    <w:rsid w:val="00495165"/>
    <w:rsid w:val="004951C3"/>
    <w:rsid w:val="0049523D"/>
    <w:rsid w:val="004952CF"/>
    <w:rsid w:val="00495579"/>
    <w:rsid w:val="00495E7F"/>
    <w:rsid w:val="00495F88"/>
    <w:rsid w:val="00496097"/>
    <w:rsid w:val="00496171"/>
    <w:rsid w:val="00496341"/>
    <w:rsid w:val="00496381"/>
    <w:rsid w:val="00496D7C"/>
    <w:rsid w:val="00496FF3"/>
    <w:rsid w:val="00497052"/>
    <w:rsid w:val="00497397"/>
    <w:rsid w:val="00497844"/>
    <w:rsid w:val="00497C8A"/>
    <w:rsid w:val="00497ED5"/>
    <w:rsid w:val="004A0083"/>
    <w:rsid w:val="004A0344"/>
    <w:rsid w:val="004A0BA3"/>
    <w:rsid w:val="004A12A8"/>
    <w:rsid w:val="004A1701"/>
    <w:rsid w:val="004A1ECE"/>
    <w:rsid w:val="004A21DC"/>
    <w:rsid w:val="004A27AD"/>
    <w:rsid w:val="004A2A3D"/>
    <w:rsid w:val="004A3187"/>
    <w:rsid w:val="004A35DD"/>
    <w:rsid w:val="004A3902"/>
    <w:rsid w:val="004A39AB"/>
    <w:rsid w:val="004A41B3"/>
    <w:rsid w:val="004A41CA"/>
    <w:rsid w:val="004A4782"/>
    <w:rsid w:val="004A48AD"/>
    <w:rsid w:val="004A4F33"/>
    <w:rsid w:val="004A5453"/>
    <w:rsid w:val="004A5499"/>
    <w:rsid w:val="004A577E"/>
    <w:rsid w:val="004A58C5"/>
    <w:rsid w:val="004A5EF4"/>
    <w:rsid w:val="004A5FD9"/>
    <w:rsid w:val="004A62B2"/>
    <w:rsid w:val="004A6401"/>
    <w:rsid w:val="004A64A0"/>
    <w:rsid w:val="004A64DA"/>
    <w:rsid w:val="004A6BBF"/>
    <w:rsid w:val="004A6D00"/>
    <w:rsid w:val="004A7248"/>
    <w:rsid w:val="004A748C"/>
    <w:rsid w:val="004A74C4"/>
    <w:rsid w:val="004A76C1"/>
    <w:rsid w:val="004A7E69"/>
    <w:rsid w:val="004A7F35"/>
    <w:rsid w:val="004B010D"/>
    <w:rsid w:val="004B0202"/>
    <w:rsid w:val="004B08FD"/>
    <w:rsid w:val="004B09DC"/>
    <w:rsid w:val="004B0CF8"/>
    <w:rsid w:val="004B10CC"/>
    <w:rsid w:val="004B1813"/>
    <w:rsid w:val="004B1AB9"/>
    <w:rsid w:val="004B1EF7"/>
    <w:rsid w:val="004B1FC2"/>
    <w:rsid w:val="004B201B"/>
    <w:rsid w:val="004B2C33"/>
    <w:rsid w:val="004B2DF8"/>
    <w:rsid w:val="004B3623"/>
    <w:rsid w:val="004B374F"/>
    <w:rsid w:val="004B379D"/>
    <w:rsid w:val="004B3A7B"/>
    <w:rsid w:val="004B3CBC"/>
    <w:rsid w:val="004B3EF7"/>
    <w:rsid w:val="004B40AC"/>
    <w:rsid w:val="004B4341"/>
    <w:rsid w:val="004B43C0"/>
    <w:rsid w:val="004B4542"/>
    <w:rsid w:val="004B46FF"/>
    <w:rsid w:val="004B49FA"/>
    <w:rsid w:val="004B4AB2"/>
    <w:rsid w:val="004B4B68"/>
    <w:rsid w:val="004B4FE0"/>
    <w:rsid w:val="004B544F"/>
    <w:rsid w:val="004B5524"/>
    <w:rsid w:val="004B5844"/>
    <w:rsid w:val="004B5888"/>
    <w:rsid w:val="004B5975"/>
    <w:rsid w:val="004B5DFF"/>
    <w:rsid w:val="004B5E60"/>
    <w:rsid w:val="004B6072"/>
    <w:rsid w:val="004B657B"/>
    <w:rsid w:val="004B6589"/>
    <w:rsid w:val="004B68ED"/>
    <w:rsid w:val="004B6A3D"/>
    <w:rsid w:val="004B6CED"/>
    <w:rsid w:val="004B7129"/>
    <w:rsid w:val="004B76C6"/>
    <w:rsid w:val="004B7C36"/>
    <w:rsid w:val="004B7E0F"/>
    <w:rsid w:val="004C0383"/>
    <w:rsid w:val="004C0A98"/>
    <w:rsid w:val="004C0AB3"/>
    <w:rsid w:val="004C0F7C"/>
    <w:rsid w:val="004C1B1C"/>
    <w:rsid w:val="004C1C63"/>
    <w:rsid w:val="004C1EF8"/>
    <w:rsid w:val="004C26DF"/>
    <w:rsid w:val="004C29BD"/>
    <w:rsid w:val="004C2CE2"/>
    <w:rsid w:val="004C3123"/>
    <w:rsid w:val="004C3257"/>
    <w:rsid w:val="004C435C"/>
    <w:rsid w:val="004C4787"/>
    <w:rsid w:val="004C49E6"/>
    <w:rsid w:val="004C4E13"/>
    <w:rsid w:val="004C5367"/>
    <w:rsid w:val="004C55B7"/>
    <w:rsid w:val="004C5EA4"/>
    <w:rsid w:val="004C687C"/>
    <w:rsid w:val="004C6AA0"/>
    <w:rsid w:val="004C7232"/>
    <w:rsid w:val="004C7292"/>
    <w:rsid w:val="004C7350"/>
    <w:rsid w:val="004C74E9"/>
    <w:rsid w:val="004C7900"/>
    <w:rsid w:val="004C7D1C"/>
    <w:rsid w:val="004C7F4F"/>
    <w:rsid w:val="004C7F9C"/>
    <w:rsid w:val="004C7FBC"/>
    <w:rsid w:val="004D013A"/>
    <w:rsid w:val="004D01B5"/>
    <w:rsid w:val="004D02B2"/>
    <w:rsid w:val="004D0878"/>
    <w:rsid w:val="004D1895"/>
    <w:rsid w:val="004D1AB4"/>
    <w:rsid w:val="004D1B0E"/>
    <w:rsid w:val="004D1C37"/>
    <w:rsid w:val="004D1CFA"/>
    <w:rsid w:val="004D1EAA"/>
    <w:rsid w:val="004D220C"/>
    <w:rsid w:val="004D2293"/>
    <w:rsid w:val="004D244C"/>
    <w:rsid w:val="004D282C"/>
    <w:rsid w:val="004D2DFD"/>
    <w:rsid w:val="004D2F6D"/>
    <w:rsid w:val="004D2F97"/>
    <w:rsid w:val="004D351B"/>
    <w:rsid w:val="004D3960"/>
    <w:rsid w:val="004D3B49"/>
    <w:rsid w:val="004D3CEE"/>
    <w:rsid w:val="004D3E01"/>
    <w:rsid w:val="004D3E09"/>
    <w:rsid w:val="004D3FE8"/>
    <w:rsid w:val="004D4222"/>
    <w:rsid w:val="004D426F"/>
    <w:rsid w:val="004D463C"/>
    <w:rsid w:val="004D4701"/>
    <w:rsid w:val="004D4717"/>
    <w:rsid w:val="004D473D"/>
    <w:rsid w:val="004D47D1"/>
    <w:rsid w:val="004D4A6A"/>
    <w:rsid w:val="004D50CE"/>
    <w:rsid w:val="004D52A4"/>
    <w:rsid w:val="004D55DA"/>
    <w:rsid w:val="004D5927"/>
    <w:rsid w:val="004D6384"/>
    <w:rsid w:val="004D657D"/>
    <w:rsid w:val="004D67AD"/>
    <w:rsid w:val="004D6922"/>
    <w:rsid w:val="004D6EB2"/>
    <w:rsid w:val="004D7564"/>
    <w:rsid w:val="004D792C"/>
    <w:rsid w:val="004D7D11"/>
    <w:rsid w:val="004D7F54"/>
    <w:rsid w:val="004E030A"/>
    <w:rsid w:val="004E09DA"/>
    <w:rsid w:val="004E0EC6"/>
    <w:rsid w:val="004E0F03"/>
    <w:rsid w:val="004E106C"/>
    <w:rsid w:val="004E18ED"/>
    <w:rsid w:val="004E1AA2"/>
    <w:rsid w:val="004E1B34"/>
    <w:rsid w:val="004E1C21"/>
    <w:rsid w:val="004E1E3D"/>
    <w:rsid w:val="004E2074"/>
    <w:rsid w:val="004E21B8"/>
    <w:rsid w:val="004E2234"/>
    <w:rsid w:val="004E256B"/>
    <w:rsid w:val="004E297F"/>
    <w:rsid w:val="004E2A2E"/>
    <w:rsid w:val="004E2A3C"/>
    <w:rsid w:val="004E2FFD"/>
    <w:rsid w:val="004E3198"/>
    <w:rsid w:val="004E3388"/>
    <w:rsid w:val="004E3710"/>
    <w:rsid w:val="004E39EF"/>
    <w:rsid w:val="004E3EAD"/>
    <w:rsid w:val="004E41B1"/>
    <w:rsid w:val="004E4407"/>
    <w:rsid w:val="004E4442"/>
    <w:rsid w:val="004E45E5"/>
    <w:rsid w:val="004E470A"/>
    <w:rsid w:val="004E4A37"/>
    <w:rsid w:val="004E4E56"/>
    <w:rsid w:val="004E4F1A"/>
    <w:rsid w:val="004E4F78"/>
    <w:rsid w:val="004E5220"/>
    <w:rsid w:val="004E5E7C"/>
    <w:rsid w:val="004E60AE"/>
    <w:rsid w:val="004E634C"/>
    <w:rsid w:val="004E6467"/>
    <w:rsid w:val="004E6814"/>
    <w:rsid w:val="004E68A6"/>
    <w:rsid w:val="004E6952"/>
    <w:rsid w:val="004E6CFD"/>
    <w:rsid w:val="004E73CE"/>
    <w:rsid w:val="004E7470"/>
    <w:rsid w:val="004E7A57"/>
    <w:rsid w:val="004F0259"/>
    <w:rsid w:val="004F0608"/>
    <w:rsid w:val="004F08C9"/>
    <w:rsid w:val="004F0B9A"/>
    <w:rsid w:val="004F1447"/>
    <w:rsid w:val="004F14AE"/>
    <w:rsid w:val="004F1DC8"/>
    <w:rsid w:val="004F1E87"/>
    <w:rsid w:val="004F27C9"/>
    <w:rsid w:val="004F27F8"/>
    <w:rsid w:val="004F2B26"/>
    <w:rsid w:val="004F2C7D"/>
    <w:rsid w:val="004F3546"/>
    <w:rsid w:val="004F39B0"/>
    <w:rsid w:val="004F3DFE"/>
    <w:rsid w:val="004F4088"/>
    <w:rsid w:val="004F475D"/>
    <w:rsid w:val="004F5214"/>
    <w:rsid w:val="004F5678"/>
    <w:rsid w:val="004F5683"/>
    <w:rsid w:val="004F597F"/>
    <w:rsid w:val="004F5A55"/>
    <w:rsid w:val="004F5F4C"/>
    <w:rsid w:val="004F6045"/>
    <w:rsid w:val="004F63AB"/>
    <w:rsid w:val="004F6DBA"/>
    <w:rsid w:val="004F7360"/>
    <w:rsid w:val="004F7690"/>
    <w:rsid w:val="004F7798"/>
    <w:rsid w:val="004F781C"/>
    <w:rsid w:val="004F7A99"/>
    <w:rsid w:val="004F7AD8"/>
    <w:rsid w:val="004F7B5D"/>
    <w:rsid w:val="004F7B84"/>
    <w:rsid w:val="005000B6"/>
    <w:rsid w:val="005002E6"/>
    <w:rsid w:val="0050081B"/>
    <w:rsid w:val="0050087E"/>
    <w:rsid w:val="00500B51"/>
    <w:rsid w:val="00501186"/>
    <w:rsid w:val="005012B3"/>
    <w:rsid w:val="00501930"/>
    <w:rsid w:val="00501EC9"/>
    <w:rsid w:val="005027E7"/>
    <w:rsid w:val="00502DB6"/>
    <w:rsid w:val="00503267"/>
    <w:rsid w:val="0050328A"/>
    <w:rsid w:val="0050353E"/>
    <w:rsid w:val="00503892"/>
    <w:rsid w:val="00503C5E"/>
    <w:rsid w:val="00503D8F"/>
    <w:rsid w:val="0050420E"/>
    <w:rsid w:val="005049E7"/>
    <w:rsid w:val="00504BCD"/>
    <w:rsid w:val="00504CAD"/>
    <w:rsid w:val="00504DCC"/>
    <w:rsid w:val="00504E30"/>
    <w:rsid w:val="005058BC"/>
    <w:rsid w:val="00505D0E"/>
    <w:rsid w:val="00505EA8"/>
    <w:rsid w:val="00506376"/>
    <w:rsid w:val="005065DC"/>
    <w:rsid w:val="0050675B"/>
    <w:rsid w:val="0050690B"/>
    <w:rsid w:val="00506C22"/>
    <w:rsid w:val="005070DE"/>
    <w:rsid w:val="0050739E"/>
    <w:rsid w:val="005074BE"/>
    <w:rsid w:val="0050783F"/>
    <w:rsid w:val="00507A81"/>
    <w:rsid w:val="00507BA2"/>
    <w:rsid w:val="00507CFE"/>
    <w:rsid w:val="00507F3D"/>
    <w:rsid w:val="00510033"/>
    <w:rsid w:val="0051011C"/>
    <w:rsid w:val="005105AB"/>
    <w:rsid w:val="00510C6D"/>
    <w:rsid w:val="00510D8A"/>
    <w:rsid w:val="00510DE4"/>
    <w:rsid w:val="00510E58"/>
    <w:rsid w:val="005110CD"/>
    <w:rsid w:val="00511194"/>
    <w:rsid w:val="005111A1"/>
    <w:rsid w:val="005112E6"/>
    <w:rsid w:val="00511876"/>
    <w:rsid w:val="005118AC"/>
    <w:rsid w:val="0051197F"/>
    <w:rsid w:val="00511B74"/>
    <w:rsid w:val="00511B85"/>
    <w:rsid w:val="00511E09"/>
    <w:rsid w:val="00511E43"/>
    <w:rsid w:val="00511F2D"/>
    <w:rsid w:val="00512260"/>
    <w:rsid w:val="00512529"/>
    <w:rsid w:val="00512FB0"/>
    <w:rsid w:val="00513358"/>
    <w:rsid w:val="00513645"/>
    <w:rsid w:val="00513C97"/>
    <w:rsid w:val="00514053"/>
    <w:rsid w:val="00514449"/>
    <w:rsid w:val="005145A2"/>
    <w:rsid w:val="00514B21"/>
    <w:rsid w:val="00514B62"/>
    <w:rsid w:val="00514E83"/>
    <w:rsid w:val="0051535A"/>
    <w:rsid w:val="0051546C"/>
    <w:rsid w:val="005154E4"/>
    <w:rsid w:val="0051563B"/>
    <w:rsid w:val="00515DC9"/>
    <w:rsid w:val="00516087"/>
    <w:rsid w:val="00516575"/>
    <w:rsid w:val="00516706"/>
    <w:rsid w:val="00516A56"/>
    <w:rsid w:val="0051758D"/>
    <w:rsid w:val="0051772F"/>
    <w:rsid w:val="00517A0D"/>
    <w:rsid w:val="00517BDC"/>
    <w:rsid w:val="00517EA7"/>
    <w:rsid w:val="0052024B"/>
    <w:rsid w:val="005202CF"/>
    <w:rsid w:val="005205A4"/>
    <w:rsid w:val="00520FB3"/>
    <w:rsid w:val="00521093"/>
    <w:rsid w:val="005216C5"/>
    <w:rsid w:val="00521763"/>
    <w:rsid w:val="0052198F"/>
    <w:rsid w:val="00521A2A"/>
    <w:rsid w:val="00521D8D"/>
    <w:rsid w:val="00522041"/>
    <w:rsid w:val="005220F1"/>
    <w:rsid w:val="00522136"/>
    <w:rsid w:val="00522365"/>
    <w:rsid w:val="00523237"/>
    <w:rsid w:val="00523A78"/>
    <w:rsid w:val="00523D0C"/>
    <w:rsid w:val="00523FD6"/>
    <w:rsid w:val="00524095"/>
    <w:rsid w:val="005240F1"/>
    <w:rsid w:val="0052463E"/>
    <w:rsid w:val="00524705"/>
    <w:rsid w:val="00524766"/>
    <w:rsid w:val="005248EF"/>
    <w:rsid w:val="00524A93"/>
    <w:rsid w:val="00524B75"/>
    <w:rsid w:val="00524B90"/>
    <w:rsid w:val="005250DA"/>
    <w:rsid w:val="0052516B"/>
    <w:rsid w:val="005252ED"/>
    <w:rsid w:val="005253EB"/>
    <w:rsid w:val="0052567A"/>
    <w:rsid w:val="00525831"/>
    <w:rsid w:val="0052596B"/>
    <w:rsid w:val="00525B13"/>
    <w:rsid w:val="00526066"/>
    <w:rsid w:val="0052615F"/>
    <w:rsid w:val="005269F2"/>
    <w:rsid w:val="00526F6C"/>
    <w:rsid w:val="0052705B"/>
    <w:rsid w:val="00527164"/>
    <w:rsid w:val="00527648"/>
    <w:rsid w:val="00527670"/>
    <w:rsid w:val="00527920"/>
    <w:rsid w:val="00527A44"/>
    <w:rsid w:val="00527D14"/>
    <w:rsid w:val="00527E4C"/>
    <w:rsid w:val="00527E90"/>
    <w:rsid w:val="0053030C"/>
    <w:rsid w:val="005309D0"/>
    <w:rsid w:val="00530CC1"/>
    <w:rsid w:val="00530EC8"/>
    <w:rsid w:val="00530F52"/>
    <w:rsid w:val="0053103A"/>
    <w:rsid w:val="00531270"/>
    <w:rsid w:val="0053144A"/>
    <w:rsid w:val="005315BD"/>
    <w:rsid w:val="00531989"/>
    <w:rsid w:val="00531992"/>
    <w:rsid w:val="00531A0F"/>
    <w:rsid w:val="00531A81"/>
    <w:rsid w:val="00531CBF"/>
    <w:rsid w:val="00531D95"/>
    <w:rsid w:val="00531F48"/>
    <w:rsid w:val="00532050"/>
    <w:rsid w:val="0053227D"/>
    <w:rsid w:val="005324D5"/>
    <w:rsid w:val="0053269C"/>
    <w:rsid w:val="00532795"/>
    <w:rsid w:val="00532798"/>
    <w:rsid w:val="00532BDF"/>
    <w:rsid w:val="00532C6E"/>
    <w:rsid w:val="00532E75"/>
    <w:rsid w:val="005332C9"/>
    <w:rsid w:val="005339DD"/>
    <w:rsid w:val="00533ECA"/>
    <w:rsid w:val="00534101"/>
    <w:rsid w:val="00534276"/>
    <w:rsid w:val="00534702"/>
    <w:rsid w:val="005347DB"/>
    <w:rsid w:val="00534BE4"/>
    <w:rsid w:val="00534E1B"/>
    <w:rsid w:val="00535071"/>
    <w:rsid w:val="005351BA"/>
    <w:rsid w:val="005355CA"/>
    <w:rsid w:val="00535A47"/>
    <w:rsid w:val="00535CB6"/>
    <w:rsid w:val="00535E85"/>
    <w:rsid w:val="00535F1C"/>
    <w:rsid w:val="005360E6"/>
    <w:rsid w:val="0053624C"/>
    <w:rsid w:val="005367B2"/>
    <w:rsid w:val="00536C3C"/>
    <w:rsid w:val="00536C6F"/>
    <w:rsid w:val="00537545"/>
    <w:rsid w:val="00537628"/>
    <w:rsid w:val="005379AC"/>
    <w:rsid w:val="00537F68"/>
    <w:rsid w:val="005403AA"/>
    <w:rsid w:val="005404FB"/>
    <w:rsid w:val="005406DA"/>
    <w:rsid w:val="0054070C"/>
    <w:rsid w:val="00540866"/>
    <w:rsid w:val="00540909"/>
    <w:rsid w:val="00540A5F"/>
    <w:rsid w:val="00540CAE"/>
    <w:rsid w:val="00540E8A"/>
    <w:rsid w:val="0054180F"/>
    <w:rsid w:val="00541C50"/>
    <w:rsid w:val="00541D2E"/>
    <w:rsid w:val="005424F3"/>
    <w:rsid w:val="0054296D"/>
    <w:rsid w:val="00542E61"/>
    <w:rsid w:val="00542EF3"/>
    <w:rsid w:val="00542F31"/>
    <w:rsid w:val="00542F33"/>
    <w:rsid w:val="00543D94"/>
    <w:rsid w:val="0054426C"/>
    <w:rsid w:val="005447A7"/>
    <w:rsid w:val="005449F6"/>
    <w:rsid w:val="00544D88"/>
    <w:rsid w:val="00544F14"/>
    <w:rsid w:val="00544F2F"/>
    <w:rsid w:val="0054515A"/>
    <w:rsid w:val="00545756"/>
    <w:rsid w:val="00545A48"/>
    <w:rsid w:val="00545B8E"/>
    <w:rsid w:val="00545C0D"/>
    <w:rsid w:val="00545C65"/>
    <w:rsid w:val="00545E03"/>
    <w:rsid w:val="00545E58"/>
    <w:rsid w:val="00546056"/>
    <w:rsid w:val="005461FF"/>
    <w:rsid w:val="00546305"/>
    <w:rsid w:val="0054632D"/>
    <w:rsid w:val="005467D8"/>
    <w:rsid w:val="00546C90"/>
    <w:rsid w:val="00546DC3"/>
    <w:rsid w:val="005473AC"/>
    <w:rsid w:val="005474CB"/>
    <w:rsid w:val="00547DE5"/>
    <w:rsid w:val="0055029C"/>
    <w:rsid w:val="00550484"/>
    <w:rsid w:val="0055051A"/>
    <w:rsid w:val="005505E7"/>
    <w:rsid w:val="00550A53"/>
    <w:rsid w:val="00550BC8"/>
    <w:rsid w:val="00551351"/>
    <w:rsid w:val="005518B0"/>
    <w:rsid w:val="0055193A"/>
    <w:rsid w:val="00551B93"/>
    <w:rsid w:val="00551BF7"/>
    <w:rsid w:val="00552160"/>
    <w:rsid w:val="005523B6"/>
    <w:rsid w:val="00552447"/>
    <w:rsid w:val="00552458"/>
    <w:rsid w:val="005525A2"/>
    <w:rsid w:val="00552DE2"/>
    <w:rsid w:val="005530AF"/>
    <w:rsid w:val="00553392"/>
    <w:rsid w:val="005535EB"/>
    <w:rsid w:val="00553A7B"/>
    <w:rsid w:val="00553C80"/>
    <w:rsid w:val="00553D51"/>
    <w:rsid w:val="005540FC"/>
    <w:rsid w:val="005541D9"/>
    <w:rsid w:val="0055429F"/>
    <w:rsid w:val="0055468D"/>
    <w:rsid w:val="00554F8B"/>
    <w:rsid w:val="0055505F"/>
    <w:rsid w:val="005553A4"/>
    <w:rsid w:val="00555B6E"/>
    <w:rsid w:val="00555EAA"/>
    <w:rsid w:val="00556054"/>
    <w:rsid w:val="005560B1"/>
    <w:rsid w:val="00556141"/>
    <w:rsid w:val="005567B0"/>
    <w:rsid w:val="0055692B"/>
    <w:rsid w:val="00556D4A"/>
    <w:rsid w:val="00556FC0"/>
    <w:rsid w:val="00557271"/>
    <w:rsid w:val="0055737D"/>
    <w:rsid w:val="00557A9B"/>
    <w:rsid w:val="00560059"/>
    <w:rsid w:val="00560B97"/>
    <w:rsid w:val="00560BFF"/>
    <w:rsid w:val="00560C39"/>
    <w:rsid w:val="005610F7"/>
    <w:rsid w:val="0056135E"/>
    <w:rsid w:val="005619C3"/>
    <w:rsid w:val="00561D9D"/>
    <w:rsid w:val="00561DEF"/>
    <w:rsid w:val="00561FA2"/>
    <w:rsid w:val="00561FD9"/>
    <w:rsid w:val="00562054"/>
    <w:rsid w:val="00562058"/>
    <w:rsid w:val="005623C4"/>
    <w:rsid w:val="00562615"/>
    <w:rsid w:val="005627CD"/>
    <w:rsid w:val="00562B9E"/>
    <w:rsid w:val="00562EE4"/>
    <w:rsid w:val="0056326E"/>
    <w:rsid w:val="0056380A"/>
    <w:rsid w:val="005640CD"/>
    <w:rsid w:val="00564260"/>
    <w:rsid w:val="00564701"/>
    <w:rsid w:val="005649A8"/>
    <w:rsid w:val="0056533B"/>
    <w:rsid w:val="0056535D"/>
    <w:rsid w:val="00565374"/>
    <w:rsid w:val="0056547F"/>
    <w:rsid w:val="0056564B"/>
    <w:rsid w:val="00565A46"/>
    <w:rsid w:val="0056631C"/>
    <w:rsid w:val="00566679"/>
    <w:rsid w:val="00566B10"/>
    <w:rsid w:val="00566B35"/>
    <w:rsid w:val="00566DF8"/>
    <w:rsid w:val="00566E58"/>
    <w:rsid w:val="005675F5"/>
    <w:rsid w:val="005677FA"/>
    <w:rsid w:val="00567883"/>
    <w:rsid w:val="00567911"/>
    <w:rsid w:val="00567E25"/>
    <w:rsid w:val="00567F17"/>
    <w:rsid w:val="005708B1"/>
    <w:rsid w:val="005709C4"/>
    <w:rsid w:val="00570A94"/>
    <w:rsid w:val="00570F06"/>
    <w:rsid w:val="00570FE9"/>
    <w:rsid w:val="00571574"/>
    <w:rsid w:val="0057194F"/>
    <w:rsid w:val="00572395"/>
    <w:rsid w:val="005723CF"/>
    <w:rsid w:val="00572551"/>
    <w:rsid w:val="0057262B"/>
    <w:rsid w:val="0057282B"/>
    <w:rsid w:val="00572869"/>
    <w:rsid w:val="005728E6"/>
    <w:rsid w:val="00572BE4"/>
    <w:rsid w:val="00572F70"/>
    <w:rsid w:val="0057310D"/>
    <w:rsid w:val="0057331F"/>
    <w:rsid w:val="00573490"/>
    <w:rsid w:val="0057363E"/>
    <w:rsid w:val="00573B2A"/>
    <w:rsid w:val="005748EF"/>
    <w:rsid w:val="005756EA"/>
    <w:rsid w:val="00575A7F"/>
    <w:rsid w:val="00576020"/>
    <w:rsid w:val="00576555"/>
    <w:rsid w:val="005768B2"/>
    <w:rsid w:val="00576A75"/>
    <w:rsid w:val="00576BB6"/>
    <w:rsid w:val="00576BC2"/>
    <w:rsid w:val="00576EC9"/>
    <w:rsid w:val="00576EE3"/>
    <w:rsid w:val="005778A6"/>
    <w:rsid w:val="0058046D"/>
    <w:rsid w:val="005805CE"/>
    <w:rsid w:val="00580631"/>
    <w:rsid w:val="0058073F"/>
    <w:rsid w:val="00580B49"/>
    <w:rsid w:val="00580D22"/>
    <w:rsid w:val="00580FF4"/>
    <w:rsid w:val="005811F7"/>
    <w:rsid w:val="0058126C"/>
    <w:rsid w:val="005812FD"/>
    <w:rsid w:val="0058131B"/>
    <w:rsid w:val="005817B9"/>
    <w:rsid w:val="00581C00"/>
    <w:rsid w:val="00581C5A"/>
    <w:rsid w:val="00581F74"/>
    <w:rsid w:val="00582021"/>
    <w:rsid w:val="00582670"/>
    <w:rsid w:val="0058299D"/>
    <w:rsid w:val="00582A83"/>
    <w:rsid w:val="00582BE1"/>
    <w:rsid w:val="00582E49"/>
    <w:rsid w:val="0058312C"/>
    <w:rsid w:val="005835BB"/>
    <w:rsid w:val="00583616"/>
    <w:rsid w:val="00583A3B"/>
    <w:rsid w:val="005840A4"/>
    <w:rsid w:val="00584207"/>
    <w:rsid w:val="00584303"/>
    <w:rsid w:val="00584B76"/>
    <w:rsid w:val="00584C9C"/>
    <w:rsid w:val="00584CB2"/>
    <w:rsid w:val="00584EF7"/>
    <w:rsid w:val="00584F09"/>
    <w:rsid w:val="00584F9B"/>
    <w:rsid w:val="00585696"/>
    <w:rsid w:val="00585A8A"/>
    <w:rsid w:val="00586127"/>
    <w:rsid w:val="00586309"/>
    <w:rsid w:val="00586701"/>
    <w:rsid w:val="00586885"/>
    <w:rsid w:val="00586CA5"/>
    <w:rsid w:val="00586D67"/>
    <w:rsid w:val="00586EBD"/>
    <w:rsid w:val="005873A7"/>
    <w:rsid w:val="005873B3"/>
    <w:rsid w:val="00587F58"/>
    <w:rsid w:val="00590125"/>
    <w:rsid w:val="0059014D"/>
    <w:rsid w:val="0059041E"/>
    <w:rsid w:val="005905F4"/>
    <w:rsid w:val="005906A1"/>
    <w:rsid w:val="00590852"/>
    <w:rsid w:val="0059088A"/>
    <w:rsid w:val="00590E0D"/>
    <w:rsid w:val="00590E48"/>
    <w:rsid w:val="005911D1"/>
    <w:rsid w:val="00591537"/>
    <w:rsid w:val="00591706"/>
    <w:rsid w:val="00591A79"/>
    <w:rsid w:val="00591B3E"/>
    <w:rsid w:val="0059200D"/>
    <w:rsid w:val="00592732"/>
    <w:rsid w:val="00592BC4"/>
    <w:rsid w:val="005931B1"/>
    <w:rsid w:val="00593267"/>
    <w:rsid w:val="0059329D"/>
    <w:rsid w:val="005934AB"/>
    <w:rsid w:val="00593A0F"/>
    <w:rsid w:val="00593A7A"/>
    <w:rsid w:val="00593CD5"/>
    <w:rsid w:val="00593F96"/>
    <w:rsid w:val="0059424D"/>
    <w:rsid w:val="005942C4"/>
    <w:rsid w:val="005945DA"/>
    <w:rsid w:val="005947A5"/>
    <w:rsid w:val="00594B07"/>
    <w:rsid w:val="00595019"/>
    <w:rsid w:val="00595960"/>
    <w:rsid w:val="00596AF7"/>
    <w:rsid w:val="0059713D"/>
    <w:rsid w:val="0059736C"/>
    <w:rsid w:val="00597467"/>
    <w:rsid w:val="00597997"/>
    <w:rsid w:val="005A00A0"/>
    <w:rsid w:val="005A0119"/>
    <w:rsid w:val="005A066A"/>
    <w:rsid w:val="005A07C4"/>
    <w:rsid w:val="005A110E"/>
    <w:rsid w:val="005A1283"/>
    <w:rsid w:val="005A1422"/>
    <w:rsid w:val="005A1537"/>
    <w:rsid w:val="005A1844"/>
    <w:rsid w:val="005A2289"/>
    <w:rsid w:val="005A22DF"/>
    <w:rsid w:val="005A241E"/>
    <w:rsid w:val="005A249A"/>
    <w:rsid w:val="005A2E4B"/>
    <w:rsid w:val="005A30AF"/>
    <w:rsid w:val="005A31C4"/>
    <w:rsid w:val="005A3333"/>
    <w:rsid w:val="005A3FA5"/>
    <w:rsid w:val="005A4184"/>
    <w:rsid w:val="005A42A6"/>
    <w:rsid w:val="005A43FB"/>
    <w:rsid w:val="005A4909"/>
    <w:rsid w:val="005A4C82"/>
    <w:rsid w:val="005A4CB3"/>
    <w:rsid w:val="005A5174"/>
    <w:rsid w:val="005A5634"/>
    <w:rsid w:val="005A579B"/>
    <w:rsid w:val="005A59E9"/>
    <w:rsid w:val="005A5B84"/>
    <w:rsid w:val="005A5DA0"/>
    <w:rsid w:val="005A5DF7"/>
    <w:rsid w:val="005A60C0"/>
    <w:rsid w:val="005A6392"/>
    <w:rsid w:val="005A641B"/>
    <w:rsid w:val="005A68C1"/>
    <w:rsid w:val="005A6C73"/>
    <w:rsid w:val="005A7093"/>
    <w:rsid w:val="005A778C"/>
    <w:rsid w:val="005A77CB"/>
    <w:rsid w:val="005A7881"/>
    <w:rsid w:val="005A7B42"/>
    <w:rsid w:val="005A7C11"/>
    <w:rsid w:val="005A7CE6"/>
    <w:rsid w:val="005A7F55"/>
    <w:rsid w:val="005A7F68"/>
    <w:rsid w:val="005B00F3"/>
    <w:rsid w:val="005B0409"/>
    <w:rsid w:val="005B06B0"/>
    <w:rsid w:val="005B08D8"/>
    <w:rsid w:val="005B0A13"/>
    <w:rsid w:val="005B0BF1"/>
    <w:rsid w:val="005B0CF9"/>
    <w:rsid w:val="005B0F1F"/>
    <w:rsid w:val="005B0F3F"/>
    <w:rsid w:val="005B0F93"/>
    <w:rsid w:val="005B12D7"/>
    <w:rsid w:val="005B1880"/>
    <w:rsid w:val="005B19E2"/>
    <w:rsid w:val="005B1D26"/>
    <w:rsid w:val="005B2381"/>
    <w:rsid w:val="005B252B"/>
    <w:rsid w:val="005B28A7"/>
    <w:rsid w:val="005B328B"/>
    <w:rsid w:val="005B3318"/>
    <w:rsid w:val="005B34A9"/>
    <w:rsid w:val="005B3825"/>
    <w:rsid w:val="005B382E"/>
    <w:rsid w:val="005B392A"/>
    <w:rsid w:val="005B3B7B"/>
    <w:rsid w:val="005B3BB4"/>
    <w:rsid w:val="005B4598"/>
    <w:rsid w:val="005B4771"/>
    <w:rsid w:val="005B48E1"/>
    <w:rsid w:val="005B4F15"/>
    <w:rsid w:val="005B57AE"/>
    <w:rsid w:val="005B5820"/>
    <w:rsid w:val="005B5A68"/>
    <w:rsid w:val="005B6050"/>
    <w:rsid w:val="005B698A"/>
    <w:rsid w:val="005B6BF8"/>
    <w:rsid w:val="005B6C5C"/>
    <w:rsid w:val="005B71CC"/>
    <w:rsid w:val="005B738B"/>
    <w:rsid w:val="005B743D"/>
    <w:rsid w:val="005B78AF"/>
    <w:rsid w:val="005B7925"/>
    <w:rsid w:val="005B7961"/>
    <w:rsid w:val="005C01E7"/>
    <w:rsid w:val="005C01FF"/>
    <w:rsid w:val="005C0750"/>
    <w:rsid w:val="005C07E0"/>
    <w:rsid w:val="005C0E38"/>
    <w:rsid w:val="005C14E1"/>
    <w:rsid w:val="005C1560"/>
    <w:rsid w:val="005C16B0"/>
    <w:rsid w:val="005C18B5"/>
    <w:rsid w:val="005C2063"/>
    <w:rsid w:val="005C20C1"/>
    <w:rsid w:val="005C2192"/>
    <w:rsid w:val="005C273C"/>
    <w:rsid w:val="005C281A"/>
    <w:rsid w:val="005C2840"/>
    <w:rsid w:val="005C296E"/>
    <w:rsid w:val="005C2AB6"/>
    <w:rsid w:val="005C2B99"/>
    <w:rsid w:val="005C2E6E"/>
    <w:rsid w:val="005C311E"/>
    <w:rsid w:val="005C331C"/>
    <w:rsid w:val="005C35CF"/>
    <w:rsid w:val="005C369C"/>
    <w:rsid w:val="005C36F6"/>
    <w:rsid w:val="005C3DBE"/>
    <w:rsid w:val="005C3F44"/>
    <w:rsid w:val="005C40D6"/>
    <w:rsid w:val="005C4121"/>
    <w:rsid w:val="005C45AB"/>
    <w:rsid w:val="005C4631"/>
    <w:rsid w:val="005C51BF"/>
    <w:rsid w:val="005C5426"/>
    <w:rsid w:val="005C6097"/>
    <w:rsid w:val="005C62D5"/>
    <w:rsid w:val="005C6303"/>
    <w:rsid w:val="005C643B"/>
    <w:rsid w:val="005C653A"/>
    <w:rsid w:val="005C66BC"/>
    <w:rsid w:val="005C6800"/>
    <w:rsid w:val="005C6902"/>
    <w:rsid w:val="005C69F5"/>
    <w:rsid w:val="005C6FB7"/>
    <w:rsid w:val="005C748B"/>
    <w:rsid w:val="005C7BC4"/>
    <w:rsid w:val="005C7F14"/>
    <w:rsid w:val="005D0019"/>
    <w:rsid w:val="005D07FD"/>
    <w:rsid w:val="005D23AA"/>
    <w:rsid w:val="005D274A"/>
    <w:rsid w:val="005D27E4"/>
    <w:rsid w:val="005D2BB0"/>
    <w:rsid w:val="005D2D96"/>
    <w:rsid w:val="005D2F3D"/>
    <w:rsid w:val="005D311E"/>
    <w:rsid w:val="005D31BE"/>
    <w:rsid w:val="005D35D2"/>
    <w:rsid w:val="005D3F17"/>
    <w:rsid w:val="005D4198"/>
    <w:rsid w:val="005D423C"/>
    <w:rsid w:val="005D42D6"/>
    <w:rsid w:val="005D4331"/>
    <w:rsid w:val="005D47FA"/>
    <w:rsid w:val="005D4E2E"/>
    <w:rsid w:val="005D522D"/>
    <w:rsid w:val="005D5C3B"/>
    <w:rsid w:val="005D5CA9"/>
    <w:rsid w:val="005D612E"/>
    <w:rsid w:val="005D6244"/>
    <w:rsid w:val="005D65C2"/>
    <w:rsid w:val="005D6FCC"/>
    <w:rsid w:val="005D72B5"/>
    <w:rsid w:val="005D7F81"/>
    <w:rsid w:val="005E039E"/>
    <w:rsid w:val="005E065E"/>
    <w:rsid w:val="005E08AC"/>
    <w:rsid w:val="005E0DBD"/>
    <w:rsid w:val="005E11EA"/>
    <w:rsid w:val="005E144F"/>
    <w:rsid w:val="005E19EC"/>
    <w:rsid w:val="005E2053"/>
    <w:rsid w:val="005E2231"/>
    <w:rsid w:val="005E23BC"/>
    <w:rsid w:val="005E255D"/>
    <w:rsid w:val="005E2712"/>
    <w:rsid w:val="005E2870"/>
    <w:rsid w:val="005E296B"/>
    <w:rsid w:val="005E2AE3"/>
    <w:rsid w:val="005E3544"/>
    <w:rsid w:val="005E369B"/>
    <w:rsid w:val="005E3892"/>
    <w:rsid w:val="005E38ED"/>
    <w:rsid w:val="005E39C4"/>
    <w:rsid w:val="005E3AFA"/>
    <w:rsid w:val="005E3FE0"/>
    <w:rsid w:val="005E401A"/>
    <w:rsid w:val="005E4408"/>
    <w:rsid w:val="005E4470"/>
    <w:rsid w:val="005E4876"/>
    <w:rsid w:val="005E49A4"/>
    <w:rsid w:val="005E4E6C"/>
    <w:rsid w:val="005E52C4"/>
    <w:rsid w:val="005E52CD"/>
    <w:rsid w:val="005E54FF"/>
    <w:rsid w:val="005E6323"/>
    <w:rsid w:val="005E64AE"/>
    <w:rsid w:val="005E6786"/>
    <w:rsid w:val="005E6978"/>
    <w:rsid w:val="005E6A0B"/>
    <w:rsid w:val="005E6B75"/>
    <w:rsid w:val="005E73F4"/>
    <w:rsid w:val="005E7A47"/>
    <w:rsid w:val="005E7BB9"/>
    <w:rsid w:val="005F011A"/>
    <w:rsid w:val="005F05B5"/>
    <w:rsid w:val="005F070F"/>
    <w:rsid w:val="005F0A6C"/>
    <w:rsid w:val="005F0C19"/>
    <w:rsid w:val="005F0FC4"/>
    <w:rsid w:val="005F1038"/>
    <w:rsid w:val="005F122B"/>
    <w:rsid w:val="005F159B"/>
    <w:rsid w:val="005F1961"/>
    <w:rsid w:val="005F1C7B"/>
    <w:rsid w:val="005F2031"/>
    <w:rsid w:val="005F26D6"/>
    <w:rsid w:val="005F273E"/>
    <w:rsid w:val="005F2B3E"/>
    <w:rsid w:val="005F2BEA"/>
    <w:rsid w:val="005F3078"/>
    <w:rsid w:val="005F343D"/>
    <w:rsid w:val="005F4395"/>
    <w:rsid w:val="005F43A4"/>
    <w:rsid w:val="005F4699"/>
    <w:rsid w:val="005F5227"/>
    <w:rsid w:val="005F5927"/>
    <w:rsid w:val="005F5A91"/>
    <w:rsid w:val="005F5BE0"/>
    <w:rsid w:val="005F6472"/>
    <w:rsid w:val="005F6784"/>
    <w:rsid w:val="005F69F4"/>
    <w:rsid w:val="005F6A35"/>
    <w:rsid w:val="005F6BFD"/>
    <w:rsid w:val="005F6F99"/>
    <w:rsid w:val="005F70CC"/>
    <w:rsid w:val="005F71AB"/>
    <w:rsid w:val="005F72A4"/>
    <w:rsid w:val="005F732E"/>
    <w:rsid w:val="005F744C"/>
    <w:rsid w:val="005F76CF"/>
    <w:rsid w:val="005F7AEA"/>
    <w:rsid w:val="005F7F16"/>
    <w:rsid w:val="005F7F52"/>
    <w:rsid w:val="006005CA"/>
    <w:rsid w:val="006005D5"/>
    <w:rsid w:val="0060094E"/>
    <w:rsid w:val="006009C3"/>
    <w:rsid w:val="00600FAD"/>
    <w:rsid w:val="00601016"/>
    <w:rsid w:val="006010D3"/>
    <w:rsid w:val="0060159D"/>
    <w:rsid w:val="006022DE"/>
    <w:rsid w:val="0060252D"/>
    <w:rsid w:val="0060294C"/>
    <w:rsid w:val="006029DE"/>
    <w:rsid w:val="00602CBA"/>
    <w:rsid w:val="00602D41"/>
    <w:rsid w:val="00602F09"/>
    <w:rsid w:val="006031E4"/>
    <w:rsid w:val="00603456"/>
    <w:rsid w:val="006038CF"/>
    <w:rsid w:val="00603AEE"/>
    <w:rsid w:val="0060465A"/>
    <w:rsid w:val="00604DA5"/>
    <w:rsid w:val="00605694"/>
    <w:rsid w:val="006056CB"/>
    <w:rsid w:val="006057EF"/>
    <w:rsid w:val="00605AA6"/>
    <w:rsid w:val="00605FDA"/>
    <w:rsid w:val="0060649D"/>
    <w:rsid w:val="006069A1"/>
    <w:rsid w:val="00607897"/>
    <w:rsid w:val="00607BC3"/>
    <w:rsid w:val="00607C93"/>
    <w:rsid w:val="006101E9"/>
    <w:rsid w:val="006101FA"/>
    <w:rsid w:val="006101FD"/>
    <w:rsid w:val="006111F1"/>
    <w:rsid w:val="0061138D"/>
    <w:rsid w:val="006114A1"/>
    <w:rsid w:val="00611EB3"/>
    <w:rsid w:val="00611FE3"/>
    <w:rsid w:val="0061212F"/>
    <w:rsid w:val="00612A9B"/>
    <w:rsid w:val="00612C1D"/>
    <w:rsid w:val="00612D11"/>
    <w:rsid w:val="00612E01"/>
    <w:rsid w:val="00612FBA"/>
    <w:rsid w:val="00612FD2"/>
    <w:rsid w:val="00613288"/>
    <w:rsid w:val="006136DA"/>
    <w:rsid w:val="00613729"/>
    <w:rsid w:val="0061377F"/>
    <w:rsid w:val="006139B2"/>
    <w:rsid w:val="00613AA0"/>
    <w:rsid w:val="006141EC"/>
    <w:rsid w:val="006144E7"/>
    <w:rsid w:val="00614AEE"/>
    <w:rsid w:val="00615E1C"/>
    <w:rsid w:val="00616592"/>
    <w:rsid w:val="00616846"/>
    <w:rsid w:val="00616A82"/>
    <w:rsid w:val="00616C0B"/>
    <w:rsid w:val="00616C71"/>
    <w:rsid w:val="00616FD2"/>
    <w:rsid w:val="006171B2"/>
    <w:rsid w:val="00617452"/>
    <w:rsid w:val="00620304"/>
    <w:rsid w:val="00620899"/>
    <w:rsid w:val="006208DA"/>
    <w:rsid w:val="00620902"/>
    <w:rsid w:val="00620AD8"/>
    <w:rsid w:val="00620DC0"/>
    <w:rsid w:val="00621011"/>
    <w:rsid w:val="00621154"/>
    <w:rsid w:val="006211C2"/>
    <w:rsid w:val="00621BAA"/>
    <w:rsid w:val="00622264"/>
    <w:rsid w:val="00622681"/>
    <w:rsid w:val="0062294F"/>
    <w:rsid w:val="00622C01"/>
    <w:rsid w:val="00622DD4"/>
    <w:rsid w:val="00622F10"/>
    <w:rsid w:val="00623451"/>
    <w:rsid w:val="0062353F"/>
    <w:rsid w:val="00623668"/>
    <w:rsid w:val="00623A6F"/>
    <w:rsid w:val="00623C7B"/>
    <w:rsid w:val="00624C81"/>
    <w:rsid w:val="00624D73"/>
    <w:rsid w:val="00624E1A"/>
    <w:rsid w:val="00624EF9"/>
    <w:rsid w:val="00624F08"/>
    <w:rsid w:val="00624FD0"/>
    <w:rsid w:val="0062572C"/>
    <w:rsid w:val="00625750"/>
    <w:rsid w:val="00625FAE"/>
    <w:rsid w:val="00626469"/>
    <w:rsid w:val="0062655C"/>
    <w:rsid w:val="0062690A"/>
    <w:rsid w:val="006269B1"/>
    <w:rsid w:val="00627253"/>
    <w:rsid w:val="006273AC"/>
    <w:rsid w:val="0062758E"/>
    <w:rsid w:val="006279FB"/>
    <w:rsid w:val="00627A38"/>
    <w:rsid w:val="006301F6"/>
    <w:rsid w:val="006302CD"/>
    <w:rsid w:val="00630C3C"/>
    <w:rsid w:val="00631737"/>
    <w:rsid w:val="006317BD"/>
    <w:rsid w:val="00631931"/>
    <w:rsid w:val="00631CCB"/>
    <w:rsid w:val="00631D7D"/>
    <w:rsid w:val="00631DD6"/>
    <w:rsid w:val="00632470"/>
    <w:rsid w:val="0063252A"/>
    <w:rsid w:val="0063301D"/>
    <w:rsid w:val="006331E7"/>
    <w:rsid w:val="0063343E"/>
    <w:rsid w:val="006337C2"/>
    <w:rsid w:val="0063380B"/>
    <w:rsid w:val="00633B74"/>
    <w:rsid w:val="00633D79"/>
    <w:rsid w:val="00634348"/>
    <w:rsid w:val="0063514D"/>
    <w:rsid w:val="0063516E"/>
    <w:rsid w:val="0063539C"/>
    <w:rsid w:val="00635529"/>
    <w:rsid w:val="00635739"/>
    <w:rsid w:val="00635BC2"/>
    <w:rsid w:val="00635DF8"/>
    <w:rsid w:val="00635F65"/>
    <w:rsid w:val="0063632A"/>
    <w:rsid w:val="006367F7"/>
    <w:rsid w:val="00636811"/>
    <w:rsid w:val="00636B84"/>
    <w:rsid w:val="00636D39"/>
    <w:rsid w:val="006375F6"/>
    <w:rsid w:val="006377EC"/>
    <w:rsid w:val="006378DA"/>
    <w:rsid w:val="00637E01"/>
    <w:rsid w:val="00637E62"/>
    <w:rsid w:val="00640571"/>
    <w:rsid w:val="0064069D"/>
    <w:rsid w:val="00640C3A"/>
    <w:rsid w:val="00640C55"/>
    <w:rsid w:val="00640DEE"/>
    <w:rsid w:val="0064104C"/>
    <w:rsid w:val="0064112E"/>
    <w:rsid w:val="0064158D"/>
    <w:rsid w:val="006415D3"/>
    <w:rsid w:val="00641B6C"/>
    <w:rsid w:val="00641C56"/>
    <w:rsid w:val="00642221"/>
    <w:rsid w:val="0064230B"/>
    <w:rsid w:val="0064258B"/>
    <w:rsid w:val="00642654"/>
    <w:rsid w:val="00642987"/>
    <w:rsid w:val="006432ED"/>
    <w:rsid w:val="00643524"/>
    <w:rsid w:val="006435B5"/>
    <w:rsid w:val="00643C73"/>
    <w:rsid w:val="00643EF7"/>
    <w:rsid w:val="006440D2"/>
    <w:rsid w:val="00644341"/>
    <w:rsid w:val="006446ED"/>
    <w:rsid w:val="006448AF"/>
    <w:rsid w:val="00644976"/>
    <w:rsid w:val="00644C6F"/>
    <w:rsid w:val="00644F37"/>
    <w:rsid w:val="00645209"/>
    <w:rsid w:val="006457B5"/>
    <w:rsid w:val="00645C7F"/>
    <w:rsid w:val="00645D0D"/>
    <w:rsid w:val="00645D64"/>
    <w:rsid w:val="006462A2"/>
    <w:rsid w:val="00646362"/>
    <w:rsid w:val="0064658B"/>
    <w:rsid w:val="006467B4"/>
    <w:rsid w:val="00647205"/>
    <w:rsid w:val="0064723F"/>
    <w:rsid w:val="00647350"/>
    <w:rsid w:val="0064750E"/>
    <w:rsid w:val="0064755C"/>
    <w:rsid w:val="00647AC7"/>
    <w:rsid w:val="00647E4A"/>
    <w:rsid w:val="00650181"/>
    <w:rsid w:val="006502B5"/>
    <w:rsid w:val="006507FF"/>
    <w:rsid w:val="0065090E"/>
    <w:rsid w:val="00650B9F"/>
    <w:rsid w:val="00650D15"/>
    <w:rsid w:val="006514A4"/>
    <w:rsid w:val="006519B0"/>
    <w:rsid w:val="006519E1"/>
    <w:rsid w:val="00651A19"/>
    <w:rsid w:val="00651A76"/>
    <w:rsid w:val="00651B5C"/>
    <w:rsid w:val="00651EFD"/>
    <w:rsid w:val="006529F1"/>
    <w:rsid w:val="00652A5C"/>
    <w:rsid w:val="00652E11"/>
    <w:rsid w:val="00652EC6"/>
    <w:rsid w:val="00653349"/>
    <w:rsid w:val="00653357"/>
    <w:rsid w:val="0065354C"/>
    <w:rsid w:val="00653629"/>
    <w:rsid w:val="0065383B"/>
    <w:rsid w:val="00653AC7"/>
    <w:rsid w:val="00653CF8"/>
    <w:rsid w:val="00653D22"/>
    <w:rsid w:val="00653F18"/>
    <w:rsid w:val="0065409D"/>
    <w:rsid w:val="006543E2"/>
    <w:rsid w:val="00654465"/>
    <w:rsid w:val="00654574"/>
    <w:rsid w:val="0065482C"/>
    <w:rsid w:val="00654B65"/>
    <w:rsid w:val="00654D84"/>
    <w:rsid w:val="00654FA2"/>
    <w:rsid w:val="006551A4"/>
    <w:rsid w:val="006552E6"/>
    <w:rsid w:val="00655867"/>
    <w:rsid w:val="006558D6"/>
    <w:rsid w:val="00655B8C"/>
    <w:rsid w:val="00655C96"/>
    <w:rsid w:val="006566F3"/>
    <w:rsid w:val="006568A2"/>
    <w:rsid w:val="00657000"/>
    <w:rsid w:val="0065726F"/>
    <w:rsid w:val="006575A9"/>
    <w:rsid w:val="006577CC"/>
    <w:rsid w:val="00657B22"/>
    <w:rsid w:val="00660501"/>
    <w:rsid w:val="0066055B"/>
    <w:rsid w:val="00660576"/>
    <w:rsid w:val="00660615"/>
    <w:rsid w:val="00660AE8"/>
    <w:rsid w:val="00660B72"/>
    <w:rsid w:val="006615FE"/>
    <w:rsid w:val="0066197F"/>
    <w:rsid w:val="00662292"/>
    <w:rsid w:val="00662316"/>
    <w:rsid w:val="00662336"/>
    <w:rsid w:val="006625F2"/>
    <w:rsid w:val="00662C47"/>
    <w:rsid w:val="00662CD9"/>
    <w:rsid w:val="00662F72"/>
    <w:rsid w:val="006630A2"/>
    <w:rsid w:val="00663510"/>
    <w:rsid w:val="006636D3"/>
    <w:rsid w:val="006636D9"/>
    <w:rsid w:val="00663755"/>
    <w:rsid w:val="0066393A"/>
    <w:rsid w:val="00663D82"/>
    <w:rsid w:val="00663E5F"/>
    <w:rsid w:val="00663E6F"/>
    <w:rsid w:val="0066405C"/>
    <w:rsid w:val="006641BC"/>
    <w:rsid w:val="006642B1"/>
    <w:rsid w:val="00664307"/>
    <w:rsid w:val="006648C6"/>
    <w:rsid w:val="00664A06"/>
    <w:rsid w:val="0066517D"/>
    <w:rsid w:val="00665546"/>
    <w:rsid w:val="00665688"/>
    <w:rsid w:val="00665753"/>
    <w:rsid w:val="00665A6B"/>
    <w:rsid w:val="00665D7A"/>
    <w:rsid w:val="00666443"/>
    <w:rsid w:val="0066647E"/>
    <w:rsid w:val="00666993"/>
    <w:rsid w:val="00666D7E"/>
    <w:rsid w:val="0066746F"/>
    <w:rsid w:val="00667569"/>
    <w:rsid w:val="006678CB"/>
    <w:rsid w:val="00667B57"/>
    <w:rsid w:val="00670429"/>
    <w:rsid w:val="00670488"/>
    <w:rsid w:val="00670B24"/>
    <w:rsid w:val="00670CE4"/>
    <w:rsid w:val="00670F77"/>
    <w:rsid w:val="00670FB2"/>
    <w:rsid w:val="0067126A"/>
    <w:rsid w:val="0067158A"/>
    <w:rsid w:val="0067165B"/>
    <w:rsid w:val="00671753"/>
    <w:rsid w:val="0067189F"/>
    <w:rsid w:val="00671C14"/>
    <w:rsid w:val="00671D4E"/>
    <w:rsid w:val="0067224F"/>
    <w:rsid w:val="00672301"/>
    <w:rsid w:val="006726A4"/>
    <w:rsid w:val="0067296E"/>
    <w:rsid w:val="00672D5F"/>
    <w:rsid w:val="0067331F"/>
    <w:rsid w:val="006738B3"/>
    <w:rsid w:val="00674051"/>
    <w:rsid w:val="0067445A"/>
    <w:rsid w:val="006744ED"/>
    <w:rsid w:val="00675198"/>
    <w:rsid w:val="00675DF7"/>
    <w:rsid w:val="00675F49"/>
    <w:rsid w:val="00676054"/>
    <w:rsid w:val="006766B5"/>
    <w:rsid w:val="0067679B"/>
    <w:rsid w:val="00676AC7"/>
    <w:rsid w:val="00676DC4"/>
    <w:rsid w:val="006772D2"/>
    <w:rsid w:val="00677354"/>
    <w:rsid w:val="0067749E"/>
    <w:rsid w:val="0067765E"/>
    <w:rsid w:val="00677880"/>
    <w:rsid w:val="006779D6"/>
    <w:rsid w:val="006800A6"/>
    <w:rsid w:val="006800C0"/>
    <w:rsid w:val="0068011D"/>
    <w:rsid w:val="00680449"/>
    <w:rsid w:val="006804E1"/>
    <w:rsid w:val="00680603"/>
    <w:rsid w:val="006809A7"/>
    <w:rsid w:val="00680E1E"/>
    <w:rsid w:val="00681409"/>
    <w:rsid w:val="006814BB"/>
    <w:rsid w:val="006815C5"/>
    <w:rsid w:val="006820CB"/>
    <w:rsid w:val="00682108"/>
    <w:rsid w:val="00682BA2"/>
    <w:rsid w:val="00683019"/>
    <w:rsid w:val="006832F0"/>
    <w:rsid w:val="0068373D"/>
    <w:rsid w:val="006837B5"/>
    <w:rsid w:val="00684490"/>
    <w:rsid w:val="006846E3"/>
    <w:rsid w:val="0068471A"/>
    <w:rsid w:val="00684846"/>
    <w:rsid w:val="006850BA"/>
    <w:rsid w:val="0068533E"/>
    <w:rsid w:val="00685465"/>
    <w:rsid w:val="006855AD"/>
    <w:rsid w:val="0068589B"/>
    <w:rsid w:val="00685996"/>
    <w:rsid w:val="006861FF"/>
    <w:rsid w:val="0068625D"/>
    <w:rsid w:val="006862DB"/>
    <w:rsid w:val="00686977"/>
    <w:rsid w:val="00687286"/>
    <w:rsid w:val="006872E2"/>
    <w:rsid w:val="00687592"/>
    <w:rsid w:val="00687E50"/>
    <w:rsid w:val="00690A9D"/>
    <w:rsid w:val="006911C7"/>
    <w:rsid w:val="0069148B"/>
    <w:rsid w:val="00691598"/>
    <w:rsid w:val="006915C9"/>
    <w:rsid w:val="006918BF"/>
    <w:rsid w:val="00691B3A"/>
    <w:rsid w:val="00691D91"/>
    <w:rsid w:val="00692233"/>
    <w:rsid w:val="00692245"/>
    <w:rsid w:val="0069225F"/>
    <w:rsid w:val="006929C5"/>
    <w:rsid w:val="00692ACF"/>
    <w:rsid w:val="00692B85"/>
    <w:rsid w:val="00692BBF"/>
    <w:rsid w:val="00692E32"/>
    <w:rsid w:val="00693151"/>
    <w:rsid w:val="0069373A"/>
    <w:rsid w:val="00693845"/>
    <w:rsid w:val="0069403C"/>
    <w:rsid w:val="00694245"/>
    <w:rsid w:val="006946BA"/>
    <w:rsid w:val="0069485F"/>
    <w:rsid w:val="00694986"/>
    <w:rsid w:val="00694F2F"/>
    <w:rsid w:val="006952EA"/>
    <w:rsid w:val="00695753"/>
    <w:rsid w:val="006959D5"/>
    <w:rsid w:val="00695AC9"/>
    <w:rsid w:val="00695DC9"/>
    <w:rsid w:val="00696070"/>
    <w:rsid w:val="00696110"/>
    <w:rsid w:val="0069694B"/>
    <w:rsid w:val="00696CA5"/>
    <w:rsid w:val="00696D56"/>
    <w:rsid w:val="00696E9E"/>
    <w:rsid w:val="00696F44"/>
    <w:rsid w:val="0069756A"/>
    <w:rsid w:val="0069789D"/>
    <w:rsid w:val="006979CF"/>
    <w:rsid w:val="006A07E5"/>
    <w:rsid w:val="006A0AA2"/>
    <w:rsid w:val="006A0E8E"/>
    <w:rsid w:val="006A1945"/>
    <w:rsid w:val="006A19B1"/>
    <w:rsid w:val="006A2053"/>
    <w:rsid w:val="006A2194"/>
    <w:rsid w:val="006A24E4"/>
    <w:rsid w:val="006A2987"/>
    <w:rsid w:val="006A2A68"/>
    <w:rsid w:val="006A2D78"/>
    <w:rsid w:val="006A2EF0"/>
    <w:rsid w:val="006A3808"/>
    <w:rsid w:val="006A3C3F"/>
    <w:rsid w:val="006A419B"/>
    <w:rsid w:val="006A41DA"/>
    <w:rsid w:val="006A41DF"/>
    <w:rsid w:val="006A43AF"/>
    <w:rsid w:val="006A4586"/>
    <w:rsid w:val="006A45C4"/>
    <w:rsid w:val="006A46CF"/>
    <w:rsid w:val="006A4C91"/>
    <w:rsid w:val="006A4F7D"/>
    <w:rsid w:val="006A526D"/>
    <w:rsid w:val="006A5472"/>
    <w:rsid w:val="006A54CE"/>
    <w:rsid w:val="006A5529"/>
    <w:rsid w:val="006A55E1"/>
    <w:rsid w:val="006A562F"/>
    <w:rsid w:val="006A5D6E"/>
    <w:rsid w:val="006A5E6B"/>
    <w:rsid w:val="006A5FC3"/>
    <w:rsid w:val="006A62CE"/>
    <w:rsid w:val="006A62D5"/>
    <w:rsid w:val="006A650C"/>
    <w:rsid w:val="006A68B8"/>
    <w:rsid w:val="006A746B"/>
    <w:rsid w:val="006A7534"/>
    <w:rsid w:val="006A7776"/>
    <w:rsid w:val="006A79BA"/>
    <w:rsid w:val="006A79BB"/>
    <w:rsid w:val="006A7CE7"/>
    <w:rsid w:val="006B02E3"/>
    <w:rsid w:val="006B0839"/>
    <w:rsid w:val="006B0F63"/>
    <w:rsid w:val="006B1621"/>
    <w:rsid w:val="006B1A66"/>
    <w:rsid w:val="006B212C"/>
    <w:rsid w:val="006B2177"/>
    <w:rsid w:val="006B23AF"/>
    <w:rsid w:val="006B24C1"/>
    <w:rsid w:val="006B25C1"/>
    <w:rsid w:val="006B28D3"/>
    <w:rsid w:val="006B28E3"/>
    <w:rsid w:val="006B2980"/>
    <w:rsid w:val="006B30A1"/>
    <w:rsid w:val="006B354B"/>
    <w:rsid w:val="006B36FB"/>
    <w:rsid w:val="006B397B"/>
    <w:rsid w:val="006B3ABB"/>
    <w:rsid w:val="006B3ADA"/>
    <w:rsid w:val="006B3BDF"/>
    <w:rsid w:val="006B47EA"/>
    <w:rsid w:val="006B4C54"/>
    <w:rsid w:val="006B4D93"/>
    <w:rsid w:val="006B54B7"/>
    <w:rsid w:val="006B577E"/>
    <w:rsid w:val="006B57BA"/>
    <w:rsid w:val="006B60E2"/>
    <w:rsid w:val="006B6387"/>
    <w:rsid w:val="006B6453"/>
    <w:rsid w:val="006B6AD0"/>
    <w:rsid w:val="006B6CE8"/>
    <w:rsid w:val="006B75AA"/>
    <w:rsid w:val="006B75CF"/>
    <w:rsid w:val="006B7B8C"/>
    <w:rsid w:val="006C01DF"/>
    <w:rsid w:val="006C04A5"/>
    <w:rsid w:val="006C04A8"/>
    <w:rsid w:val="006C0845"/>
    <w:rsid w:val="006C0994"/>
    <w:rsid w:val="006C0F86"/>
    <w:rsid w:val="006C0FD2"/>
    <w:rsid w:val="006C1176"/>
    <w:rsid w:val="006C11AB"/>
    <w:rsid w:val="006C1296"/>
    <w:rsid w:val="006C141F"/>
    <w:rsid w:val="006C1624"/>
    <w:rsid w:val="006C16CD"/>
    <w:rsid w:val="006C1776"/>
    <w:rsid w:val="006C2003"/>
    <w:rsid w:val="006C25AE"/>
    <w:rsid w:val="006C262D"/>
    <w:rsid w:val="006C31CD"/>
    <w:rsid w:val="006C3D1F"/>
    <w:rsid w:val="006C3E07"/>
    <w:rsid w:val="006C3F1B"/>
    <w:rsid w:val="006C4B04"/>
    <w:rsid w:val="006C4C76"/>
    <w:rsid w:val="006C4EEB"/>
    <w:rsid w:val="006C5013"/>
    <w:rsid w:val="006C52B0"/>
    <w:rsid w:val="006C558C"/>
    <w:rsid w:val="006C5708"/>
    <w:rsid w:val="006C5BE3"/>
    <w:rsid w:val="006C5CE0"/>
    <w:rsid w:val="006C6145"/>
    <w:rsid w:val="006C62BC"/>
    <w:rsid w:val="006C6512"/>
    <w:rsid w:val="006C68EA"/>
    <w:rsid w:val="006C69D3"/>
    <w:rsid w:val="006C6B39"/>
    <w:rsid w:val="006C6CC6"/>
    <w:rsid w:val="006C75BC"/>
    <w:rsid w:val="006C78D4"/>
    <w:rsid w:val="006C791B"/>
    <w:rsid w:val="006C7AE6"/>
    <w:rsid w:val="006C7C01"/>
    <w:rsid w:val="006C7EE4"/>
    <w:rsid w:val="006D04B4"/>
    <w:rsid w:val="006D0685"/>
    <w:rsid w:val="006D0957"/>
    <w:rsid w:val="006D0A3C"/>
    <w:rsid w:val="006D0E02"/>
    <w:rsid w:val="006D0E90"/>
    <w:rsid w:val="006D1025"/>
    <w:rsid w:val="006D1040"/>
    <w:rsid w:val="006D1060"/>
    <w:rsid w:val="006D14B4"/>
    <w:rsid w:val="006D1A32"/>
    <w:rsid w:val="006D1DE6"/>
    <w:rsid w:val="006D2007"/>
    <w:rsid w:val="006D22E1"/>
    <w:rsid w:val="006D23A8"/>
    <w:rsid w:val="006D2960"/>
    <w:rsid w:val="006D2A51"/>
    <w:rsid w:val="006D2E8B"/>
    <w:rsid w:val="006D33EB"/>
    <w:rsid w:val="006D3835"/>
    <w:rsid w:val="006D3B55"/>
    <w:rsid w:val="006D4AA7"/>
    <w:rsid w:val="006D4AC2"/>
    <w:rsid w:val="006D4BCA"/>
    <w:rsid w:val="006D4D6D"/>
    <w:rsid w:val="006D50C9"/>
    <w:rsid w:val="006D5573"/>
    <w:rsid w:val="006D5DB7"/>
    <w:rsid w:val="006D653A"/>
    <w:rsid w:val="006D6997"/>
    <w:rsid w:val="006D6B33"/>
    <w:rsid w:val="006D6B58"/>
    <w:rsid w:val="006D6D4A"/>
    <w:rsid w:val="006D6EBD"/>
    <w:rsid w:val="006D7525"/>
    <w:rsid w:val="006D7ABE"/>
    <w:rsid w:val="006D7C68"/>
    <w:rsid w:val="006D7E4A"/>
    <w:rsid w:val="006E01CD"/>
    <w:rsid w:val="006E047B"/>
    <w:rsid w:val="006E04A7"/>
    <w:rsid w:val="006E1145"/>
    <w:rsid w:val="006E11EE"/>
    <w:rsid w:val="006E1301"/>
    <w:rsid w:val="006E149A"/>
    <w:rsid w:val="006E16BB"/>
    <w:rsid w:val="006E1B13"/>
    <w:rsid w:val="006E200D"/>
    <w:rsid w:val="006E247F"/>
    <w:rsid w:val="006E2578"/>
    <w:rsid w:val="006E2964"/>
    <w:rsid w:val="006E2D2B"/>
    <w:rsid w:val="006E2EAD"/>
    <w:rsid w:val="006E2EB8"/>
    <w:rsid w:val="006E320C"/>
    <w:rsid w:val="006E321C"/>
    <w:rsid w:val="006E3344"/>
    <w:rsid w:val="006E37C8"/>
    <w:rsid w:val="006E383D"/>
    <w:rsid w:val="006E3949"/>
    <w:rsid w:val="006E419B"/>
    <w:rsid w:val="006E442F"/>
    <w:rsid w:val="006E455D"/>
    <w:rsid w:val="006E45F9"/>
    <w:rsid w:val="006E5672"/>
    <w:rsid w:val="006E5841"/>
    <w:rsid w:val="006E5E4A"/>
    <w:rsid w:val="006E5FC3"/>
    <w:rsid w:val="006E6197"/>
    <w:rsid w:val="006E7709"/>
    <w:rsid w:val="006E7859"/>
    <w:rsid w:val="006E7BC3"/>
    <w:rsid w:val="006E7C8D"/>
    <w:rsid w:val="006F020D"/>
    <w:rsid w:val="006F083F"/>
    <w:rsid w:val="006F0930"/>
    <w:rsid w:val="006F09E0"/>
    <w:rsid w:val="006F0E10"/>
    <w:rsid w:val="006F16CD"/>
    <w:rsid w:val="006F17D8"/>
    <w:rsid w:val="006F1CFF"/>
    <w:rsid w:val="006F1F5D"/>
    <w:rsid w:val="006F20C2"/>
    <w:rsid w:val="006F231F"/>
    <w:rsid w:val="006F2510"/>
    <w:rsid w:val="006F2512"/>
    <w:rsid w:val="006F2857"/>
    <w:rsid w:val="006F2AB2"/>
    <w:rsid w:val="006F2B8E"/>
    <w:rsid w:val="006F2C11"/>
    <w:rsid w:val="006F31F0"/>
    <w:rsid w:val="006F354A"/>
    <w:rsid w:val="006F35DC"/>
    <w:rsid w:val="006F38A5"/>
    <w:rsid w:val="006F3B76"/>
    <w:rsid w:val="006F4245"/>
    <w:rsid w:val="006F449A"/>
    <w:rsid w:val="006F44AA"/>
    <w:rsid w:val="006F45CC"/>
    <w:rsid w:val="006F45E1"/>
    <w:rsid w:val="006F4856"/>
    <w:rsid w:val="006F51D4"/>
    <w:rsid w:val="006F52CB"/>
    <w:rsid w:val="006F54CF"/>
    <w:rsid w:val="006F58BA"/>
    <w:rsid w:val="006F5901"/>
    <w:rsid w:val="006F5A48"/>
    <w:rsid w:val="006F5B23"/>
    <w:rsid w:val="006F5C61"/>
    <w:rsid w:val="006F5EAA"/>
    <w:rsid w:val="006F6569"/>
    <w:rsid w:val="006F6989"/>
    <w:rsid w:val="006F6C57"/>
    <w:rsid w:val="0070025A"/>
    <w:rsid w:val="007002AC"/>
    <w:rsid w:val="00700687"/>
    <w:rsid w:val="007008AD"/>
    <w:rsid w:val="00700B82"/>
    <w:rsid w:val="00700C50"/>
    <w:rsid w:val="00700CA6"/>
    <w:rsid w:val="00700F1B"/>
    <w:rsid w:val="00701326"/>
    <w:rsid w:val="007013B5"/>
    <w:rsid w:val="007014DC"/>
    <w:rsid w:val="00701581"/>
    <w:rsid w:val="00701A36"/>
    <w:rsid w:val="00701AC3"/>
    <w:rsid w:val="00701C2A"/>
    <w:rsid w:val="00701F34"/>
    <w:rsid w:val="007022F0"/>
    <w:rsid w:val="007023EC"/>
    <w:rsid w:val="00702596"/>
    <w:rsid w:val="00702AD8"/>
    <w:rsid w:val="007032E9"/>
    <w:rsid w:val="00703581"/>
    <w:rsid w:val="00703A3F"/>
    <w:rsid w:val="00703D91"/>
    <w:rsid w:val="00704E6F"/>
    <w:rsid w:val="00705000"/>
    <w:rsid w:val="0070500B"/>
    <w:rsid w:val="00705085"/>
    <w:rsid w:val="007051A6"/>
    <w:rsid w:val="007051AB"/>
    <w:rsid w:val="007052FA"/>
    <w:rsid w:val="00705800"/>
    <w:rsid w:val="0070622D"/>
    <w:rsid w:val="00706342"/>
    <w:rsid w:val="00706751"/>
    <w:rsid w:val="007069BA"/>
    <w:rsid w:val="00706DF6"/>
    <w:rsid w:val="00706F36"/>
    <w:rsid w:val="00707052"/>
    <w:rsid w:val="007079DC"/>
    <w:rsid w:val="00707B9B"/>
    <w:rsid w:val="00707E3D"/>
    <w:rsid w:val="0071011D"/>
    <w:rsid w:val="007104A1"/>
    <w:rsid w:val="0071083B"/>
    <w:rsid w:val="007108B2"/>
    <w:rsid w:val="00710DA8"/>
    <w:rsid w:val="00710E16"/>
    <w:rsid w:val="00710ED3"/>
    <w:rsid w:val="00711357"/>
    <w:rsid w:val="00711CE2"/>
    <w:rsid w:val="00711EF3"/>
    <w:rsid w:val="0071202E"/>
    <w:rsid w:val="00712341"/>
    <w:rsid w:val="0071251A"/>
    <w:rsid w:val="0071276B"/>
    <w:rsid w:val="007129F1"/>
    <w:rsid w:val="00712F0B"/>
    <w:rsid w:val="00713368"/>
    <w:rsid w:val="0071389A"/>
    <w:rsid w:val="007139F3"/>
    <w:rsid w:val="00713A9D"/>
    <w:rsid w:val="00713AA1"/>
    <w:rsid w:val="00713CC3"/>
    <w:rsid w:val="00713CF7"/>
    <w:rsid w:val="00713DFC"/>
    <w:rsid w:val="007146AC"/>
    <w:rsid w:val="007150E4"/>
    <w:rsid w:val="00715447"/>
    <w:rsid w:val="00715B29"/>
    <w:rsid w:val="00715B88"/>
    <w:rsid w:val="00715D3F"/>
    <w:rsid w:val="00715DB5"/>
    <w:rsid w:val="00716133"/>
    <w:rsid w:val="00716156"/>
    <w:rsid w:val="007161D6"/>
    <w:rsid w:val="007168FB"/>
    <w:rsid w:val="007205C6"/>
    <w:rsid w:val="00720B9F"/>
    <w:rsid w:val="00720CA9"/>
    <w:rsid w:val="00720D04"/>
    <w:rsid w:val="00720D19"/>
    <w:rsid w:val="00721069"/>
    <w:rsid w:val="0072135E"/>
    <w:rsid w:val="00721465"/>
    <w:rsid w:val="007216CD"/>
    <w:rsid w:val="00721B6D"/>
    <w:rsid w:val="00721BFC"/>
    <w:rsid w:val="00721C1A"/>
    <w:rsid w:val="00721CAE"/>
    <w:rsid w:val="00721CE9"/>
    <w:rsid w:val="00721FD4"/>
    <w:rsid w:val="00722426"/>
    <w:rsid w:val="00722A16"/>
    <w:rsid w:val="00722EE2"/>
    <w:rsid w:val="00723785"/>
    <w:rsid w:val="00723DF7"/>
    <w:rsid w:val="00723FB2"/>
    <w:rsid w:val="00724E41"/>
    <w:rsid w:val="00724E5E"/>
    <w:rsid w:val="0072500C"/>
    <w:rsid w:val="00725322"/>
    <w:rsid w:val="00725479"/>
    <w:rsid w:val="00725FA9"/>
    <w:rsid w:val="00725FD0"/>
    <w:rsid w:val="0072606C"/>
    <w:rsid w:val="00726196"/>
    <w:rsid w:val="00726250"/>
    <w:rsid w:val="00726518"/>
    <w:rsid w:val="0072663D"/>
    <w:rsid w:val="00726AE0"/>
    <w:rsid w:val="00726BF9"/>
    <w:rsid w:val="00726F7B"/>
    <w:rsid w:val="00727410"/>
    <w:rsid w:val="00727493"/>
    <w:rsid w:val="00727512"/>
    <w:rsid w:val="007275ED"/>
    <w:rsid w:val="00727660"/>
    <w:rsid w:val="0073021C"/>
    <w:rsid w:val="007305CE"/>
    <w:rsid w:val="0073064D"/>
    <w:rsid w:val="007308AD"/>
    <w:rsid w:val="00730A92"/>
    <w:rsid w:val="00730EE1"/>
    <w:rsid w:val="007314FB"/>
    <w:rsid w:val="00731CAC"/>
    <w:rsid w:val="00731E95"/>
    <w:rsid w:val="00731F3C"/>
    <w:rsid w:val="007321D4"/>
    <w:rsid w:val="00732219"/>
    <w:rsid w:val="00732355"/>
    <w:rsid w:val="00732501"/>
    <w:rsid w:val="0073278C"/>
    <w:rsid w:val="00732875"/>
    <w:rsid w:val="00732AC7"/>
    <w:rsid w:val="00732ADE"/>
    <w:rsid w:val="00732B64"/>
    <w:rsid w:val="00733639"/>
    <w:rsid w:val="007338CC"/>
    <w:rsid w:val="00733A45"/>
    <w:rsid w:val="00733B06"/>
    <w:rsid w:val="0073444E"/>
    <w:rsid w:val="00734AE9"/>
    <w:rsid w:val="00734C73"/>
    <w:rsid w:val="00734E2E"/>
    <w:rsid w:val="00734FC7"/>
    <w:rsid w:val="00735042"/>
    <w:rsid w:val="00735392"/>
    <w:rsid w:val="00735854"/>
    <w:rsid w:val="007366B5"/>
    <w:rsid w:val="007368C1"/>
    <w:rsid w:val="00737327"/>
    <w:rsid w:val="00737ACF"/>
    <w:rsid w:val="00737AF0"/>
    <w:rsid w:val="00737DF6"/>
    <w:rsid w:val="007408B3"/>
    <w:rsid w:val="007409A6"/>
    <w:rsid w:val="00740C5D"/>
    <w:rsid w:val="00740E01"/>
    <w:rsid w:val="0074101C"/>
    <w:rsid w:val="007412A0"/>
    <w:rsid w:val="007414A6"/>
    <w:rsid w:val="00741E4B"/>
    <w:rsid w:val="00742233"/>
    <w:rsid w:val="007422EA"/>
    <w:rsid w:val="0074232B"/>
    <w:rsid w:val="00742765"/>
    <w:rsid w:val="00742EE2"/>
    <w:rsid w:val="00742EE3"/>
    <w:rsid w:val="007438B7"/>
    <w:rsid w:val="007442E2"/>
    <w:rsid w:val="00744385"/>
    <w:rsid w:val="007445EE"/>
    <w:rsid w:val="007446F2"/>
    <w:rsid w:val="00745379"/>
    <w:rsid w:val="0074547E"/>
    <w:rsid w:val="0074597E"/>
    <w:rsid w:val="00746691"/>
    <w:rsid w:val="0074676A"/>
    <w:rsid w:val="00746D0F"/>
    <w:rsid w:val="00746D4D"/>
    <w:rsid w:val="00746DA0"/>
    <w:rsid w:val="00746F60"/>
    <w:rsid w:val="007472EE"/>
    <w:rsid w:val="00747C1C"/>
    <w:rsid w:val="007503E9"/>
    <w:rsid w:val="007505AA"/>
    <w:rsid w:val="00750994"/>
    <w:rsid w:val="00750A5D"/>
    <w:rsid w:val="00750D95"/>
    <w:rsid w:val="00750F79"/>
    <w:rsid w:val="00751087"/>
    <w:rsid w:val="00751456"/>
    <w:rsid w:val="00751536"/>
    <w:rsid w:val="00751692"/>
    <w:rsid w:val="00751A0C"/>
    <w:rsid w:val="00751A51"/>
    <w:rsid w:val="00751DC4"/>
    <w:rsid w:val="0075213B"/>
    <w:rsid w:val="00752C6D"/>
    <w:rsid w:val="00753055"/>
    <w:rsid w:val="007532E4"/>
    <w:rsid w:val="00753380"/>
    <w:rsid w:val="00753D54"/>
    <w:rsid w:val="00754E54"/>
    <w:rsid w:val="00755014"/>
    <w:rsid w:val="007553AE"/>
    <w:rsid w:val="00755546"/>
    <w:rsid w:val="0075562D"/>
    <w:rsid w:val="00756275"/>
    <w:rsid w:val="0075682A"/>
    <w:rsid w:val="00756A77"/>
    <w:rsid w:val="00756B49"/>
    <w:rsid w:val="00757066"/>
    <w:rsid w:val="00757218"/>
    <w:rsid w:val="00757403"/>
    <w:rsid w:val="0075745A"/>
    <w:rsid w:val="00757652"/>
    <w:rsid w:val="00757875"/>
    <w:rsid w:val="00757F56"/>
    <w:rsid w:val="007601C2"/>
    <w:rsid w:val="007604A0"/>
    <w:rsid w:val="00760643"/>
    <w:rsid w:val="0076097C"/>
    <w:rsid w:val="00760A8B"/>
    <w:rsid w:val="00760E60"/>
    <w:rsid w:val="00760E77"/>
    <w:rsid w:val="00760F06"/>
    <w:rsid w:val="00760FB8"/>
    <w:rsid w:val="007610F4"/>
    <w:rsid w:val="0076183C"/>
    <w:rsid w:val="007621D5"/>
    <w:rsid w:val="00762339"/>
    <w:rsid w:val="007628A6"/>
    <w:rsid w:val="007628C4"/>
    <w:rsid w:val="00762DE2"/>
    <w:rsid w:val="00763174"/>
    <w:rsid w:val="00763347"/>
    <w:rsid w:val="007636CD"/>
    <w:rsid w:val="00763934"/>
    <w:rsid w:val="00764171"/>
    <w:rsid w:val="00764241"/>
    <w:rsid w:val="0076549E"/>
    <w:rsid w:val="00765744"/>
    <w:rsid w:val="00765B45"/>
    <w:rsid w:val="00765D08"/>
    <w:rsid w:val="00765DB9"/>
    <w:rsid w:val="00765EBB"/>
    <w:rsid w:val="00766B02"/>
    <w:rsid w:val="00766B21"/>
    <w:rsid w:val="00766D13"/>
    <w:rsid w:val="0076718A"/>
    <w:rsid w:val="00767549"/>
    <w:rsid w:val="00767923"/>
    <w:rsid w:val="00767ED2"/>
    <w:rsid w:val="0077010D"/>
    <w:rsid w:val="007706BB"/>
    <w:rsid w:val="00770748"/>
    <w:rsid w:val="00770FA0"/>
    <w:rsid w:val="0077118D"/>
    <w:rsid w:val="00771240"/>
    <w:rsid w:val="0077129D"/>
    <w:rsid w:val="00771434"/>
    <w:rsid w:val="0077144D"/>
    <w:rsid w:val="0077175B"/>
    <w:rsid w:val="007717FF"/>
    <w:rsid w:val="00771DF5"/>
    <w:rsid w:val="0077207F"/>
    <w:rsid w:val="0077236D"/>
    <w:rsid w:val="007728EE"/>
    <w:rsid w:val="00772B61"/>
    <w:rsid w:val="00772C05"/>
    <w:rsid w:val="00772D39"/>
    <w:rsid w:val="0077303C"/>
    <w:rsid w:val="007735F7"/>
    <w:rsid w:val="007736B4"/>
    <w:rsid w:val="00773B3E"/>
    <w:rsid w:val="00773DF8"/>
    <w:rsid w:val="007741F4"/>
    <w:rsid w:val="00774EAF"/>
    <w:rsid w:val="0077504E"/>
    <w:rsid w:val="00775612"/>
    <w:rsid w:val="007758B9"/>
    <w:rsid w:val="00775C9C"/>
    <w:rsid w:val="00775DDF"/>
    <w:rsid w:val="00775FC0"/>
    <w:rsid w:val="007766FF"/>
    <w:rsid w:val="0077687E"/>
    <w:rsid w:val="007769F6"/>
    <w:rsid w:val="00776CBE"/>
    <w:rsid w:val="007773A1"/>
    <w:rsid w:val="00777588"/>
    <w:rsid w:val="00777599"/>
    <w:rsid w:val="0077799C"/>
    <w:rsid w:val="00777D9A"/>
    <w:rsid w:val="00780130"/>
    <w:rsid w:val="007803DC"/>
    <w:rsid w:val="007803ED"/>
    <w:rsid w:val="00780900"/>
    <w:rsid w:val="00780B02"/>
    <w:rsid w:val="00780CE6"/>
    <w:rsid w:val="00780F87"/>
    <w:rsid w:val="00781014"/>
    <w:rsid w:val="007814E9"/>
    <w:rsid w:val="0078161C"/>
    <w:rsid w:val="00781A75"/>
    <w:rsid w:val="00781BB6"/>
    <w:rsid w:val="00781E29"/>
    <w:rsid w:val="00781E58"/>
    <w:rsid w:val="007820E5"/>
    <w:rsid w:val="00782182"/>
    <w:rsid w:val="00782397"/>
    <w:rsid w:val="0078281E"/>
    <w:rsid w:val="00782FB0"/>
    <w:rsid w:val="007830C7"/>
    <w:rsid w:val="00783349"/>
    <w:rsid w:val="00783459"/>
    <w:rsid w:val="0078373F"/>
    <w:rsid w:val="00783B2E"/>
    <w:rsid w:val="00783B30"/>
    <w:rsid w:val="00783BF5"/>
    <w:rsid w:val="00783C5E"/>
    <w:rsid w:val="007840C2"/>
    <w:rsid w:val="00784259"/>
    <w:rsid w:val="007846E3"/>
    <w:rsid w:val="007846F8"/>
    <w:rsid w:val="00784B6C"/>
    <w:rsid w:val="00784BC5"/>
    <w:rsid w:val="00784C75"/>
    <w:rsid w:val="00784FF4"/>
    <w:rsid w:val="0078534B"/>
    <w:rsid w:val="00785623"/>
    <w:rsid w:val="00785D0D"/>
    <w:rsid w:val="0078672C"/>
    <w:rsid w:val="00786BE6"/>
    <w:rsid w:val="00786C60"/>
    <w:rsid w:val="00786D49"/>
    <w:rsid w:val="00786E7C"/>
    <w:rsid w:val="007870D5"/>
    <w:rsid w:val="007873EA"/>
    <w:rsid w:val="0078750D"/>
    <w:rsid w:val="00787513"/>
    <w:rsid w:val="0078763A"/>
    <w:rsid w:val="00787842"/>
    <w:rsid w:val="00787A1F"/>
    <w:rsid w:val="00787A23"/>
    <w:rsid w:val="00787CB8"/>
    <w:rsid w:val="007901AC"/>
    <w:rsid w:val="007902EB"/>
    <w:rsid w:val="0079031D"/>
    <w:rsid w:val="0079042A"/>
    <w:rsid w:val="00790976"/>
    <w:rsid w:val="00790C0F"/>
    <w:rsid w:val="00790D38"/>
    <w:rsid w:val="00790FBC"/>
    <w:rsid w:val="007913D2"/>
    <w:rsid w:val="00791578"/>
    <w:rsid w:val="007916AA"/>
    <w:rsid w:val="00791C7C"/>
    <w:rsid w:val="007928C4"/>
    <w:rsid w:val="00793126"/>
    <w:rsid w:val="00793299"/>
    <w:rsid w:val="007932F1"/>
    <w:rsid w:val="00793513"/>
    <w:rsid w:val="007935D6"/>
    <w:rsid w:val="00793A91"/>
    <w:rsid w:val="00793FFF"/>
    <w:rsid w:val="007940A2"/>
    <w:rsid w:val="0079464A"/>
    <w:rsid w:val="007948B4"/>
    <w:rsid w:val="007948BD"/>
    <w:rsid w:val="00794CB8"/>
    <w:rsid w:val="00794CD3"/>
    <w:rsid w:val="0079524A"/>
    <w:rsid w:val="0079524B"/>
    <w:rsid w:val="00795310"/>
    <w:rsid w:val="00795618"/>
    <w:rsid w:val="00795920"/>
    <w:rsid w:val="007961A2"/>
    <w:rsid w:val="00796353"/>
    <w:rsid w:val="00796A20"/>
    <w:rsid w:val="00796B78"/>
    <w:rsid w:val="00796C53"/>
    <w:rsid w:val="00796E02"/>
    <w:rsid w:val="007975D1"/>
    <w:rsid w:val="0079786B"/>
    <w:rsid w:val="00797B16"/>
    <w:rsid w:val="007A014B"/>
    <w:rsid w:val="007A0193"/>
    <w:rsid w:val="007A0273"/>
    <w:rsid w:val="007A0474"/>
    <w:rsid w:val="007A0494"/>
    <w:rsid w:val="007A1103"/>
    <w:rsid w:val="007A11EC"/>
    <w:rsid w:val="007A190D"/>
    <w:rsid w:val="007A1E39"/>
    <w:rsid w:val="007A20B0"/>
    <w:rsid w:val="007A2222"/>
    <w:rsid w:val="007A2279"/>
    <w:rsid w:val="007A2401"/>
    <w:rsid w:val="007A2481"/>
    <w:rsid w:val="007A24D1"/>
    <w:rsid w:val="007A2517"/>
    <w:rsid w:val="007A2702"/>
    <w:rsid w:val="007A28D0"/>
    <w:rsid w:val="007A2BE1"/>
    <w:rsid w:val="007A2D36"/>
    <w:rsid w:val="007A2F6A"/>
    <w:rsid w:val="007A3021"/>
    <w:rsid w:val="007A318E"/>
    <w:rsid w:val="007A31C3"/>
    <w:rsid w:val="007A3462"/>
    <w:rsid w:val="007A38C5"/>
    <w:rsid w:val="007A4608"/>
    <w:rsid w:val="007A5C32"/>
    <w:rsid w:val="007A5E42"/>
    <w:rsid w:val="007A60AE"/>
    <w:rsid w:val="007A62BA"/>
    <w:rsid w:val="007A670A"/>
    <w:rsid w:val="007A6DA1"/>
    <w:rsid w:val="007A70F4"/>
    <w:rsid w:val="007A780E"/>
    <w:rsid w:val="007A7B79"/>
    <w:rsid w:val="007A7C40"/>
    <w:rsid w:val="007A7DD4"/>
    <w:rsid w:val="007B0462"/>
    <w:rsid w:val="007B05AF"/>
    <w:rsid w:val="007B0E0F"/>
    <w:rsid w:val="007B13B4"/>
    <w:rsid w:val="007B1416"/>
    <w:rsid w:val="007B1527"/>
    <w:rsid w:val="007B1530"/>
    <w:rsid w:val="007B1962"/>
    <w:rsid w:val="007B1AFA"/>
    <w:rsid w:val="007B1B54"/>
    <w:rsid w:val="007B1E1E"/>
    <w:rsid w:val="007B2346"/>
    <w:rsid w:val="007B24D0"/>
    <w:rsid w:val="007B25FB"/>
    <w:rsid w:val="007B25FD"/>
    <w:rsid w:val="007B26CC"/>
    <w:rsid w:val="007B2980"/>
    <w:rsid w:val="007B30D4"/>
    <w:rsid w:val="007B3492"/>
    <w:rsid w:val="007B3720"/>
    <w:rsid w:val="007B3A2D"/>
    <w:rsid w:val="007B3FCB"/>
    <w:rsid w:val="007B4424"/>
    <w:rsid w:val="007B44C1"/>
    <w:rsid w:val="007B4B75"/>
    <w:rsid w:val="007B4DF4"/>
    <w:rsid w:val="007B5083"/>
    <w:rsid w:val="007B5DE3"/>
    <w:rsid w:val="007B5E16"/>
    <w:rsid w:val="007B5F7B"/>
    <w:rsid w:val="007B65B4"/>
    <w:rsid w:val="007B67A3"/>
    <w:rsid w:val="007B6891"/>
    <w:rsid w:val="007B6B1D"/>
    <w:rsid w:val="007B6E24"/>
    <w:rsid w:val="007B7184"/>
    <w:rsid w:val="007B7871"/>
    <w:rsid w:val="007B7F75"/>
    <w:rsid w:val="007C0096"/>
    <w:rsid w:val="007C03D5"/>
    <w:rsid w:val="007C04F7"/>
    <w:rsid w:val="007C064A"/>
    <w:rsid w:val="007C0948"/>
    <w:rsid w:val="007C0A4E"/>
    <w:rsid w:val="007C0D11"/>
    <w:rsid w:val="007C0E07"/>
    <w:rsid w:val="007C1241"/>
    <w:rsid w:val="007C15A9"/>
    <w:rsid w:val="007C1723"/>
    <w:rsid w:val="007C190A"/>
    <w:rsid w:val="007C1CCB"/>
    <w:rsid w:val="007C1E10"/>
    <w:rsid w:val="007C2609"/>
    <w:rsid w:val="007C29D3"/>
    <w:rsid w:val="007C2B3B"/>
    <w:rsid w:val="007C2BAD"/>
    <w:rsid w:val="007C2CC8"/>
    <w:rsid w:val="007C2D32"/>
    <w:rsid w:val="007C2D3F"/>
    <w:rsid w:val="007C3393"/>
    <w:rsid w:val="007C350C"/>
    <w:rsid w:val="007C366A"/>
    <w:rsid w:val="007C36B7"/>
    <w:rsid w:val="007C3BD4"/>
    <w:rsid w:val="007C3EBC"/>
    <w:rsid w:val="007C40F2"/>
    <w:rsid w:val="007C410C"/>
    <w:rsid w:val="007C488D"/>
    <w:rsid w:val="007C49BB"/>
    <w:rsid w:val="007C4BDD"/>
    <w:rsid w:val="007C4E0F"/>
    <w:rsid w:val="007C4E97"/>
    <w:rsid w:val="007C515E"/>
    <w:rsid w:val="007C5928"/>
    <w:rsid w:val="007C5ADE"/>
    <w:rsid w:val="007C5AE2"/>
    <w:rsid w:val="007C5AFB"/>
    <w:rsid w:val="007C5F09"/>
    <w:rsid w:val="007C605C"/>
    <w:rsid w:val="007C62E5"/>
    <w:rsid w:val="007C6308"/>
    <w:rsid w:val="007C65F4"/>
    <w:rsid w:val="007C6748"/>
    <w:rsid w:val="007C6A60"/>
    <w:rsid w:val="007C6C4F"/>
    <w:rsid w:val="007C6D34"/>
    <w:rsid w:val="007C70AD"/>
    <w:rsid w:val="007C70CA"/>
    <w:rsid w:val="007C71E3"/>
    <w:rsid w:val="007C75DD"/>
    <w:rsid w:val="007C7B8E"/>
    <w:rsid w:val="007C7BC0"/>
    <w:rsid w:val="007D0173"/>
    <w:rsid w:val="007D07C1"/>
    <w:rsid w:val="007D0833"/>
    <w:rsid w:val="007D0857"/>
    <w:rsid w:val="007D0892"/>
    <w:rsid w:val="007D08C4"/>
    <w:rsid w:val="007D0B46"/>
    <w:rsid w:val="007D0BC1"/>
    <w:rsid w:val="007D0CCB"/>
    <w:rsid w:val="007D15C0"/>
    <w:rsid w:val="007D1F7A"/>
    <w:rsid w:val="007D23C0"/>
    <w:rsid w:val="007D25F5"/>
    <w:rsid w:val="007D2976"/>
    <w:rsid w:val="007D2993"/>
    <w:rsid w:val="007D2D9E"/>
    <w:rsid w:val="007D36A7"/>
    <w:rsid w:val="007D37B7"/>
    <w:rsid w:val="007D3890"/>
    <w:rsid w:val="007D3AFC"/>
    <w:rsid w:val="007D3B4B"/>
    <w:rsid w:val="007D3EFF"/>
    <w:rsid w:val="007D4102"/>
    <w:rsid w:val="007D4458"/>
    <w:rsid w:val="007D4DE1"/>
    <w:rsid w:val="007D632A"/>
    <w:rsid w:val="007D64AD"/>
    <w:rsid w:val="007D67E6"/>
    <w:rsid w:val="007D68A3"/>
    <w:rsid w:val="007D6B54"/>
    <w:rsid w:val="007D6BA5"/>
    <w:rsid w:val="007D6D23"/>
    <w:rsid w:val="007D6EF3"/>
    <w:rsid w:val="007D6F7F"/>
    <w:rsid w:val="007D6FF3"/>
    <w:rsid w:val="007D75FB"/>
    <w:rsid w:val="007D7A32"/>
    <w:rsid w:val="007D7EE8"/>
    <w:rsid w:val="007D7F4A"/>
    <w:rsid w:val="007E036A"/>
    <w:rsid w:val="007E0D16"/>
    <w:rsid w:val="007E0E25"/>
    <w:rsid w:val="007E1033"/>
    <w:rsid w:val="007E1261"/>
    <w:rsid w:val="007E149E"/>
    <w:rsid w:val="007E14BF"/>
    <w:rsid w:val="007E1F4B"/>
    <w:rsid w:val="007E220B"/>
    <w:rsid w:val="007E261F"/>
    <w:rsid w:val="007E311B"/>
    <w:rsid w:val="007E37CB"/>
    <w:rsid w:val="007E3A0C"/>
    <w:rsid w:val="007E3A28"/>
    <w:rsid w:val="007E3D12"/>
    <w:rsid w:val="007E3F01"/>
    <w:rsid w:val="007E48C8"/>
    <w:rsid w:val="007E4AB7"/>
    <w:rsid w:val="007E4CCE"/>
    <w:rsid w:val="007E4E3C"/>
    <w:rsid w:val="007E4E5D"/>
    <w:rsid w:val="007E5027"/>
    <w:rsid w:val="007E5513"/>
    <w:rsid w:val="007E58DE"/>
    <w:rsid w:val="007E5A0D"/>
    <w:rsid w:val="007E5A20"/>
    <w:rsid w:val="007E5C2E"/>
    <w:rsid w:val="007E5EF6"/>
    <w:rsid w:val="007E600F"/>
    <w:rsid w:val="007E660B"/>
    <w:rsid w:val="007E6952"/>
    <w:rsid w:val="007E6AA7"/>
    <w:rsid w:val="007E6BB7"/>
    <w:rsid w:val="007E6D00"/>
    <w:rsid w:val="007E6F74"/>
    <w:rsid w:val="007E72A1"/>
    <w:rsid w:val="007E7442"/>
    <w:rsid w:val="007E75C9"/>
    <w:rsid w:val="007E7617"/>
    <w:rsid w:val="007E7BA2"/>
    <w:rsid w:val="007E7C59"/>
    <w:rsid w:val="007E7D14"/>
    <w:rsid w:val="007F0450"/>
    <w:rsid w:val="007F0B18"/>
    <w:rsid w:val="007F0BA4"/>
    <w:rsid w:val="007F0C1A"/>
    <w:rsid w:val="007F11EA"/>
    <w:rsid w:val="007F14CC"/>
    <w:rsid w:val="007F171F"/>
    <w:rsid w:val="007F19B6"/>
    <w:rsid w:val="007F1D1B"/>
    <w:rsid w:val="007F1EB1"/>
    <w:rsid w:val="007F1FA1"/>
    <w:rsid w:val="007F217E"/>
    <w:rsid w:val="007F2541"/>
    <w:rsid w:val="007F25B1"/>
    <w:rsid w:val="007F2B8F"/>
    <w:rsid w:val="007F2DF3"/>
    <w:rsid w:val="007F38E4"/>
    <w:rsid w:val="007F3A10"/>
    <w:rsid w:val="007F3F86"/>
    <w:rsid w:val="007F40F1"/>
    <w:rsid w:val="007F43E5"/>
    <w:rsid w:val="007F48CF"/>
    <w:rsid w:val="007F4C09"/>
    <w:rsid w:val="007F4DFD"/>
    <w:rsid w:val="007F4F86"/>
    <w:rsid w:val="007F5165"/>
    <w:rsid w:val="007F5195"/>
    <w:rsid w:val="007F5655"/>
    <w:rsid w:val="007F59CA"/>
    <w:rsid w:val="007F5A95"/>
    <w:rsid w:val="007F5D40"/>
    <w:rsid w:val="007F5D56"/>
    <w:rsid w:val="007F5DE5"/>
    <w:rsid w:val="007F62D1"/>
    <w:rsid w:val="007F6AB3"/>
    <w:rsid w:val="007F6BDA"/>
    <w:rsid w:val="007F7104"/>
    <w:rsid w:val="007F71C8"/>
    <w:rsid w:val="007F7537"/>
    <w:rsid w:val="007F7AA1"/>
    <w:rsid w:val="00800C55"/>
    <w:rsid w:val="008012FE"/>
    <w:rsid w:val="00801480"/>
    <w:rsid w:val="008014AB"/>
    <w:rsid w:val="008014B4"/>
    <w:rsid w:val="0080194E"/>
    <w:rsid w:val="00801CAA"/>
    <w:rsid w:val="00801F43"/>
    <w:rsid w:val="0080212C"/>
    <w:rsid w:val="00802324"/>
    <w:rsid w:val="00802545"/>
    <w:rsid w:val="008025FF"/>
    <w:rsid w:val="008027B6"/>
    <w:rsid w:val="00802E04"/>
    <w:rsid w:val="00802E8C"/>
    <w:rsid w:val="008037A3"/>
    <w:rsid w:val="008039BE"/>
    <w:rsid w:val="00803CC8"/>
    <w:rsid w:val="008043F4"/>
    <w:rsid w:val="00804408"/>
    <w:rsid w:val="00804975"/>
    <w:rsid w:val="00804DDF"/>
    <w:rsid w:val="00805212"/>
    <w:rsid w:val="008057E1"/>
    <w:rsid w:val="00805E5C"/>
    <w:rsid w:val="00805F34"/>
    <w:rsid w:val="008060AA"/>
    <w:rsid w:val="00806A6C"/>
    <w:rsid w:val="00806B8C"/>
    <w:rsid w:val="00806C5C"/>
    <w:rsid w:val="00806E09"/>
    <w:rsid w:val="00806EE6"/>
    <w:rsid w:val="00806EF3"/>
    <w:rsid w:val="008073FD"/>
    <w:rsid w:val="00807D40"/>
    <w:rsid w:val="00807E92"/>
    <w:rsid w:val="00810260"/>
    <w:rsid w:val="008104AA"/>
    <w:rsid w:val="00810D48"/>
    <w:rsid w:val="00810E9D"/>
    <w:rsid w:val="00810EE2"/>
    <w:rsid w:val="0081112F"/>
    <w:rsid w:val="008113D5"/>
    <w:rsid w:val="008114B5"/>
    <w:rsid w:val="008115B7"/>
    <w:rsid w:val="00811AE0"/>
    <w:rsid w:val="008123E5"/>
    <w:rsid w:val="008124DA"/>
    <w:rsid w:val="0081266F"/>
    <w:rsid w:val="00812677"/>
    <w:rsid w:val="00812823"/>
    <w:rsid w:val="00812B1D"/>
    <w:rsid w:val="00812E56"/>
    <w:rsid w:val="00812FB5"/>
    <w:rsid w:val="008131B3"/>
    <w:rsid w:val="0081332D"/>
    <w:rsid w:val="00813463"/>
    <w:rsid w:val="008135AE"/>
    <w:rsid w:val="00813793"/>
    <w:rsid w:val="00814407"/>
    <w:rsid w:val="00814791"/>
    <w:rsid w:val="00814849"/>
    <w:rsid w:val="00814C09"/>
    <w:rsid w:val="00814EFF"/>
    <w:rsid w:val="008150B5"/>
    <w:rsid w:val="00815431"/>
    <w:rsid w:val="00815B16"/>
    <w:rsid w:val="00815DB1"/>
    <w:rsid w:val="00815E92"/>
    <w:rsid w:val="00815FFD"/>
    <w:rsid w:val="008164F6"/>
    <w:rsid w:val="00816C82"/>
    <w:rsid w:val="00816DC0"/>
    <w:rsid w:val="0082002C"/>
    <w:rsid w:val="00820296"/>
    <w:rsid w:val="008203EC"/>
    <w:rsid w:val="008204E2"/>
    <w:rsid w:val="00820962"/>
    <w:rsid w:val="00821162"/>
    <w:rsid w:val="008213ED"/>
    <w:rsid w:val="008214AB"/>
    <w:rsid w:val="008214B1"/>
    <w:rsid w:val="008219B0"/>
    <w:rsid w:val="00821AAD"/>
    <w:rsid w:val="00821AB4"/>
    <w:rsid w:val="00821C60"/>
    <w:rsid w:val="00821F5F"/>
    <w:rsid w:val="008223AF"/>
    <w:rsid w:val="00822862"/>
    <w:rsid w:val="0082286E"/>
    <w:rsid w:val="00822B71"/>
    <w:rsid w:val="0082344B"/>
    <w:rsid w:val="00823709"/>
    <w:rsid w:val="008239B2"/>
    <w:rsid w:val="00823B96"/>
    <w:rsid w:val="00823C7F"/>
    <w:rsid w:val="00824378"/>
    <w:rsid w:val="0082438E"/>
    <w:rsid w:val="00824EC2"/>
    <w:rsid w:val="0082554B"/>
    <w:rsid w:val="008259B9"/>
    <w:rsid w:val="00825FF3"/>
    <w:rsid w:val="008262AF"/>
    <w:rsid w:val="0082646D"/>
    <w:rsid w:val="00826633"/>
    <w:rsid w:val="00826687"/>
    <w:rsid w:val="00826697"/>
    <w:rsid w:val="00827467"/>
    <w:rsid w:val="0082760D"/>
    <w:rsid w:val="0082776C"/>
    <w:rsid w:val="00827DEE"/>
    <w:rsid w:val="00827E47"/>
    <w:rsid w:val="0083038E"/>
    <w:rsid w:val="00830571"/>
    <w:rsid w:val="00830578"/>
    <w:rsid w:val="008307DE"/>
    <w:rsid w:val="008309FE"/>
    <w:rsid w:val="00830DC4"/>
    <w:rsid w:val="008311C8"/>
    <w:rsid w:val="00831A50"/>
    <w:rsid w:val="00831EF0"/>
    <w:rsid w:val="00832BFC"/>
    <w:rsid w:val="00832C23"/>
    <w:rsid w:val="00832E8B"/>
    <w:rsid w:val="00832EDC"/>
    <w:rsid w:val="00832F23"/>
    <w:rsid w:val="00832F4E"/>
    <w:rsid w:val="008334C7"/>
    <w:rsid w:val="0083368A"/>
    <w:rsid w:val="00833788"/>
    <w:rsid w:val="008341DE"/>
    <w:rsid w:val="00834202"/>
    <w:rsid w:val="0083459A"/>
    <w:rsid w:val="00834A5B"/>
    <w:rsid w:val="00834CF9"/>
    <w:rsid w:val="00834F41"/>
    <w:rsid w:val="00835864"/>
    <w:rsid w:val="00835927"/>
    <w:rsid w:val="00835A6B"/>
    <w:rsid w:val="00835B8C"/>
    <w:rsid w:val="0083607A"/>
    <w:rsid w:val="008361E8"/>
    <w:rsid w:val="0083640E"/>
    <w:rsid w:val="00836C42"/>
    <w:rsid w:val="00836FB9"/>
    <w:rsid w:val="008374FC"/>
    <w:rsid w:val="008378EA"/>
    <w:rsid w:val="0083795C"/>
    <w:rsid w:val="00837A2C"/>
    <w:rsid w:val="00837BBA"/>
    <w:rsid w:val="00837DFF"/>
    <w:rsid w:val="00837E8A"/>
    <w:rsid w:val="00837FC2"/>
    <w:rsid w:val="00840058"/>
    <w:rsid w:val="0084014C"/>
    <w:rsid w:val="00840313"/>
    <w:rsid w:val="008405A4"/>
    <w:rsid w:val="008405D3"/>
    <w:rsid w:val="00840BD3"/>
    <w:rsid w:val="00840C8A"/>
    <w:rsid w:val="00840D33"/>
    <w:rsid w:val="00840D8D"/>
    <w:rsid w:val="00841395"/>
    <w:rsid w:val="008414E1"/>
    <w:rsid w:val="00841609"/>
    <w:rsid w:val="00841619"/>
    <w:rsid w:val="008417F0"/>
    <w:rsid w:val="00841824"/>
    <w:rsid w:val="008420BC"/>
    <w:rsid w:val="008422FC"/>
    <w:rsid w:val="00842303"/>
    <w:rsid w:val="00842304"/>
    <w:rsid w:val="008424BA"/>
    <w:rsid w:val="008425C0"/>
    <w:rsid w:val="0084279E"/>
    <w:rsid w:val="00842E33"/>
    <w:rsid w:val="00842FBB"/>
    <w:rsid w:val="00843183"/>
    <w:rsid w:val="008435B7"/>
    <w:rsid w:val="00843FBC"/>
    <w:rsid w:val="00844016"/>
    <w:rsid w:val="00844355"/>
    <w:rsid w:val="008447A6"/>
    <w:rsid w:val="0084481C"/>
    <w:rsid w:val="00844A16"/>
    <w:rsid w:val="00844B86"/>
    <w:rsid w:val="00844CF3"/>
    <w:rsid w:val="00844DEF"/>
    <w:rsid w:val="00845074"/>
    <w:rsid w:val="0084507A"/>
    <w:rsid w:val="00845F24"/>
    <w:rsid w:val="008462DA"/>
    <w:rsid w:val="00846960"/>
    <w:rsid w:val="00846F22"/>
    <w:rsid w:val="008470D8"/>
    <w:rsid w:val="00847BE2"/>
    <w:rsid w:val="00847BED"/>
    <w:rsid w:val="008501CC"/>
    <w:rsid w:val="008503CF"/>
    <w:rsid w:val="00850C03"/>
    <w:rsid w:val="00850E8B"/>
    <w:rsid w:val="00851084"/>
    <w:rsid w:val="008517E4"/>
    <w:rsid w:val="00851D80"/>
    <w:rsid w:val="00851E50"/>
    <w:rsid w:val="00851EB1"/>
    <w:rsid w:val="0085203D"/>
    <w:rsid w:val="00852384"/>
    <w:rsid w:val="00852C28"/>
    <w:rsid w:val="00852F40"/>
    <w:rsid w:val="00852F9D"/>
    <w:rsid w:val="008539D9"/>
    <w:rsid w:val="00853BFD"/>
    <w:rsid w:val="00853CCB"/>
    <w:rsid w:val="00853CFD"/>
    <w:rsid w:val="00853DB1"/>
    <w:rsid w:val="00854034"/>
    <w:rsid w:val="00854180"/>
    <w:rsid w:val="00855403"/>
    <w:rsid w:val="008560E4"/>
    <w:rsid w:val="00856237"/>
    <w:rsid w:val="00856616"/>
    <w:rsid w:val="00856A7D"/>
    <w:rsid w:val="00856F0F"/>
    <w:rsid w:val="00856F52"/>
    <w:rsid w:val="0085711D"/>
    <w:rsid w:val="0085731B"/>
    <w:rsid w:val="0086030A"/>
    <w:rsid w:val="00860E11"/>
    <w:rsid w:val="0086145E"/>
    <w:rsid w:val="00861548"/>
    <w:rsid w:val="00861E67"/>
    <w:rsid w:val="00862087"/>
    <w:rsid w:val="0086229E"/>
    <w:rsid w:val="0086243E"/>
    <w:rsid w:val="0086264C"/>
    <w:rsid w:val="00862A67"/>
    <w:rsid w:val="00862CDA"/>
    <w:rsid w:val="00862DAB"/>
    <w:rsid w:val="00862E95"/>
    <w:rsid w:val="008632A9"/>
    <w:rsid w:val="008633C3"/>
    <w:rsid w:val="008633FE"/>
    <w:rsid w:val="008637B7"/>
    <w:rsid w:val="008637E3"/>
    <w:rsid w:val="00863D34"/>
    <w:rsid w:val="00864134"/>
    <w:rsid w:val="008647DF"/>
    <w:rsid w:val="00864B34"/>
    <w:rsid w:val="00864DE1"/>
    <w:rsid w:val="0086523C"/>
    <w:rsid w:val="00865608"/>
    <w:rsid w:val="00865BAD"/>
    <w:rsid w:val="00865BF2"/>
    <w:rsid w:val="00865FC4"/>
    <w:rsid w:val="008664F8"/>
    <w:rsid w:val="008677B2"/>
    <w:rsid w:val="00867A5A"/>
    <w:rsid w:val="00867C0D"/>
    <w:rsid w:val="00867E5B"/>
    <w:rsid w:val="00867F03"/>
    <w:rsid w:val="0087082E"/>
    <w:rsid w:val="008709B2"/>
    <w:rsid w:val="00870A08"/>
    <w:rsid w:val="0087106F"/>
    <w:rsid w:val="00871208"/>
    <w:rsid w:val="00871510"/>
    <w:rsid w:val="00871AB8"/>
    <w:rsid w:val="00871D17"/>
    <w:rsid w:val="00871D5D"/>
    <w:rsid w:val="008722D4"/>
    <w:rsid w:val="00872937"/>
    <w:rsid w:val="00872E1A"/>
    <w:rsid w:val="00872FE0"/>
    <w:rsid w:val="008734D1"/>
    <w:rsid w:val="0087372C"/>
    <w:rsid w:val="0087419D"/>
    <w:rsid w:val="008747C7"/>
    <w:rsid w:val="00874AC9"/>
    <w:rsid w:val="00874BB6"/>
    <w:rsid w:val="00874CB3"/>
    <w:rsid w:val="00874E0E"/>
    <w:rsid w:val="00875269"/>
    <w:rsid w:val="008758D9"/>
    <w:rsid w:val="00875BBD"/>
    <w:rsid w:val="00875C56"/>
    <w:rsid w:val="00876260"/>
    <w:rsid w:val="008764DE"/>
    <w:rsid w:val="0087723C"/>
    <w:rsid w:val="0087733B"/>
    <w:rsid w:val="00877499"/>
    <w:rsid w:val="00877552"/>
    <w:rsid w:val="00877679"/>
    <w:rsid w:val="008776AE"/>
    <w:rsid w:val="00877786"/>
    <w:rsid w:val="00877A5B"/>
    <w:rsid w:val="00877A65"/>
    <w:rsid w:val="00877CDD"/>
    <w:rsid w:val="00880D56"/>
    <w:rsid w:val="00880E85"/>
    <w:rsid w:val="00880FB6"/>
    <w:rsid w:val="008810E5"/>
    <w:rsid w:val="00881436"/>
    <w:rsid w:val="00881929"/>
    <w:rsid w:val="00881990"/>
    <w:rsid w:val="00882287"/>
    <w:rsid w:val="00882606"/>
    <w:rsid w:val="00882AC7"/>
    <w:rsid w:val="00882D9B"/>
    <w:rsid w:val="00882DA6"/>
    <w:rsid w:val="00883691"/>
    <w:rsid w:val="0088388A"/>
    <w:rsid w:val="008838DE"/>
    <w:rsid w:val="00883F0E"/>
    <w:rsid w:val="008841D2"/>
    <w:rsid w:val="00884FB0"/>
    <w:rsid w:val="008850AD"/>
    <w:rsid w:val="008858D7"/>
    <w:rsid w:val="0088593B"/>
    <w:rsid w:val="00885E10"/>
    <w:rsid w:val="00885EA2"/>
    <w:rsid w:val="0088604D"/>
    <w:rsid w:val="008861B0"/>
    <w:rsid w:val="0088620B"/>
    <w:rsid w:val="008863EF"/>
    <w:rsid w:val="00886DC4"/>
    <w:rsid w:val="00886EBA"/>
    <w:rsid w:val="008905D5"/>
    <w:rsid w:val="0089085D"/>
    <w:rsid w:val="00890A1D"/>
    <w:rsid w:val="00890C25"/>
    <w:rsid w:val="00891143"/>
    <w:rsid w:val="0089119B"/>
    <w:rsid w:val="0089158C"/>
    <w:rsid w:val="008915EB"/>
    <w:rsid w:val="00891AB3"/>
    <w:rsid w:val="00891C67"/>
    <w:rsid w:val="008920AD"/>
    <w:rsid w:val="008924BC"/>
    <w:rsid w:val="0089268B"/>
    <w:rsid w:val="008927B6"/>
    <w:rsid w:val="008928FD"/>
    <w:rsid w:val="00892949"/>
    <w:rsid w:val="00892F17"/>
    <w:rsid w:val="008930A0"/>
    <w:rsid w:val="008932C9"/>
    <w:rsid w:val="008933CE"/>
    <w:rsid w:val="0089392D"/>
    <w:rsid w:val="00893CAA"/>
    <w:rsid w:val="00894255"/>
    <w:rsid w:val="008942D4"/>
    <w:rsid w:val="00894418"/>
    <w:rsid w:val="00894810"/>
    <w:rsid w:val="00894E1B"/>
    <w:rsid w:val="008951D0"/>
    <w:rsid w:val="00895F2A"/>
    <w:rsid w:val="00895F4A"/>
    <w:rsid w:val="00896002"/>
    <w:rsid w:val="0089654F"/>
    <w:rsid w:val="00896784"/>
    <w:rsid w:val="008968EC"/>
    <w:rsid w:val="008972A2"/>
    <w:rsid w:val="00897B46"/>
    <w:rsid w:val="00897B4B"/>
    <w:rsid w:val="00897DEE"/>
    <w:rsid w:val="008A00F5"/>
    <w:rsid w:val="008A034B"/>
    <w:rsid w:val="008A0A04"/>
    <w:rsid w:val="008A1E52"/>
    <w:rsid w:val="008A2003"/>
    <w:rsid w:val="008A210B"/>
    <w:rsid w:val="008A2193"/>
    <w:rsid w:val="008A285A"/>
    <w:rsid w:val="008A28BE"/>
    <w:rsid w:val="008A2DB9"/>
    <w:rsid w:val="008A2ED2"/>
    <w:rsid w:val="008A3C34"/>
    <w:rsid w:val="008A40DF"/>
    <w:rsid w:val="008A4D7E"/>
    <w:rsid w:val="008A5176"/>
    <w:rsid w:val="008A5E70"/>
    <w:rsid w:val="008A6577"/>
    <w:rsid w:val="008A65B6"/>
    <w:rsid w:val="008A6FB3"/>
    <w:rsid w:val="008A72C5"/>
    <w:rsid w:val="008A7414"/>
    <w:rsid w:val="008A7C27"/>
    <w:rsid w:val="008B08AA"/>
    <w:rsid w:val="008B0BB7"/>
    <w:rsid w:val="008B0FD5"/>
    <w:rsid w:val="008B1540"/>
    <w:rsid w:val="008B1BFA"/>
    <w:rsid w:val="008B1C49"/>
    <w:rsid w:val="008B22B1"/>
    <w:rsid w:val="008B2388"/>
    <w:rsid w:val="008B2676"/>
    <w:rsid w:val="008B267B"/>
    <w:rsid w:val="008B27F0"/>
    <w:rsid w:val="008B2AC8"/>
    <w:rsid w:val="008B2F56"/>
    <w:rsid w:val="008B3260"/>
    <w:rsid w:val="008B3C47"/>
    <w:rsid w:val="008B3F29"/>
    <w:rsid w:val="008B43DC"/>
    <w:rsid w:val="008B460F"/>
    <w:rsid w:val="008B466D"/>
    <w:rsid w:val="008B4F36"/>
    <w:rsid w:val="008B4FE7"/>
    <w:rsid w:val="008B50BB"/>
    <w:rsid w:val="008B553D"/>
    <w:rsid w:val="008B5542"/>
    <w:rsid w:val="008B586C"/>
    <w:rsid w:val="008B5A15"/>
    <w:rsid w:val="008B5DF7"/>
    <w:rsid w:val="008B5E0B"/>
    <w:rsid w:val="008B611E"/>
    <w:rsid w:val="008B626E"/>
    <w:rsid w:val="008B62D5"/>
    <w:rsid w:val="008B6454"/>
    <w:rsid w:val="008B6479"/>
    <w:rsid w:val="008B6581"/>
    <w:rsid w:val="008B666E"/>
    <w:rsid w:val="008B6A2F"/>
    <w:rsid w:val="008B6DEA"/>
    <w:rsid w:val="008B6EC8"/>
    <w:rsid w:val="008B751D"/>
    <w:rsid w:val="008B7ACA"/>
    <w:rsid w:val="008B7AD1"/>
    <w:rsid w:val="008B7B58"/>
    <w:rsid w:val="008C0155"/>
    <w:rsid w:val="008C0562"/>
    <w:rsid w:val="008C0E6B"/>
    <w:rsid w:val="008C16B6"/>
    <w:rsid w:val="008C1A25"/>
    <w:rsid w:val="008C20A7"/>
    <w:rsid w:val="008C21AC"/>
    <w:rsid w:val="008C27D3"/>
    <w:rsid w:val="008C2C60"/>
    <w:rsid w:val="008C315D"/>
    <w:rsid w:val="008C3CA5"/>
    <w:rsid w:val="008C3FC9"/>
    <w:rsid w:val="008C45FA"/>
    <w:rsid w:val="008C46DF"/>
    <w:rsid w:val="008C4870"/>
    <w:rsid w:val="008C4B25"/>
    <w:rsid w:val="008C4CA8"/>
    <w:rsid w:val="008C5305"/>
    <w:rsid w:val="008C5ABF"/>
    <w:rsid w:val="008C5DA7"/>
    <w:rsid w:val="008C5DE5"/>
    <w:rsid w:val="008C646B"/>
    <w:rsid w:val="008C66EE"/>
    <w:rsid w:val="008C6F57"/>
    <w:rsid w:val="008C75D1"/>
    <w:rsid w:val="008C760B"/>
    <w:rsid w:val="008C7727"/>
    <w:rsid w:val="008C7BF0"/>
    <w:rsid w:val="008C7DFF"/>
    <w:rsid w:val="008D01CE"/>
    <w:rsid w:val="008D022D"/>
    <w:rsid w:val="008D0A89"/>
    <w:rsid w:val="008D126C"/>
    <w:rsid w:val="008D12E7"/>
    <w:rsid w:val="008D1632"/>
    <w:rsid w:val="008D1A57"/>
    <w:rsid w:val="008D1B36"/>
    <w:rsid w:val="008D1BAC"/>
    <w:rsid w:val="008D1EE3"/>
    <w:rsid w:val="008D1FB8"/>
    <w:rsid w:val="008D2182"/>
    <w:rsid w:val="008D27F3"/>
    <w:rsid w:val="008D2914"/>
    <w:rsid w:val="008D2D37"/>
    <w:rsid w:val="008D2FC6"/>
    <w:rsid w:val="008D2FC8"/>
    <w:rsid w:val="008D3259"/>
    <w:rsid w:val="008D342D"/>
    <w:rsid w:val="008D34E8"/>
    <w:rsid w:val="008D3752"/>
    <w:rsid w:val="008D38BA"/>
    <w:rsid w:val="008D395A"/>
    <w:rsid w:val="008D39D7"/>
    <w:rsid w:val="008D3D50"/>
    <w:rsid w:val="008D3EF0"/>
    <w:rsid w:val="008D3F6D"/>
    <w:rsid w:val="008D41AA"/>
    <w:rsid w:val="008D445A"/>
    <w:rsid w:val="008D462F"/>
    <w:rsid w:val="008D47B6"/>
    <w:rsid w:val="008D4955"/>
    <w:rsid w:val="008D5E4D"/>
    <w:rsid w:val="008D5F02"/>
    <w:rsid w:val="008D5F44"/>
    <w:rsid w:val="008D62E8"/>
    <w:rsid w:val="008D65CE"/>
    <w:rsid w:val="008D6882"/>
    <w:rsid w:val="008D6F12"/>
    <w:rsid w:val="008D70A8"/>
    <w:rsid w:val="008D7682"/>
    <w:rsid w:val="008D77D1"/>
    <w:rsid w:val="008D7E22"/>
    <w:rsid w:val="008E00A0"/>
    <w:rsid w:val="008E01DE"/>
    <w:rsid w:val="008E0F00"/>
    <w:rsid w:val="008E1010"/>
    <w:rsid w:val="008E1042"/>
    <w:rsid w:val="008E12C3"/>
    <w:rsid w:val="008E13E8"/>
    <w:rsid w:val="008E147A"/>
    <w:rsid w:val="008E1B6F"/>
    <w:rsid w:val="008E2051"/>
    <w:rsid w:val="008E245A"/>
    <w:rsid w:val="008E24B4"/>
    <w:rsid w:val="008E2CD3"/>
    <w:rsid w:val="008E2E23"/>
    <w:rsid w:val="008E3066"/>
    <w:rsid w:val="008E308A"/>
    <w:rsid w:val="008E3406"/>
    <w:rsid w:val="008E3575"/>
    <w:rsid w:val="008E3694"/>
    <w:rsid w:val="008E38EF"/>
    <w:rsid w:val="008E3CCB"/>
    <w:rsid w:val="008E3DDD"/>
    <w:rsid w:val="008E401B"/>
    <w:rsid w:val="008E4662"/>
    <w:rsid w:val="008E4684"/>
    <w:rsid w:val="008E4EED"/>
    <w:rsid w:val="008E5271"/>
    <w:rsid w:val="008E540D"/>
    <w:rsid w:val="008E5A64"/>
    <w:rsid w:val="008E5E3C"/>
    <w:rsid w:val="008E5EDA"/>
    <w:rsid w:val="008E64F9"/>
    <w:rsid w:val="008E6672"/>
    <w:rsid w:val="008E67BA"/>
    <w:rsid w:val="008E680B"/>
    <w:rsid w:val="008E686E"/>
    <w:rsid w:val="008E6A76"/>
    <w:rsid w:val="008E6AE9"/>
    <w:rsid w:val="008E6B05"/>
    <w:rsid w:val="008E6CAD"/>
    <w:rsid w:val="008E6FB7"/>
    <w:rsid w:val="008E705E"/>
    <w:rsid w:val="008E7139"/>
    <w:rsid w:val="008E7150"/>
    <w:rsid w:val="008E745B"/>
    <w:rsid w:val="008E7AB1"/>
    <w:rsid w:val="008E7BF4"/>
    <w:rsid w:val="008E7C47"/>
    <w:rsid w:val="008F031B"/>
    <w:rsid w:val="008F0483"/>
    <w:rsid w:val="008F0581"/>
    <w:rsid w:val="008F05FF"/>
    <w:rsid w:val="008F083F"/>
    <w:rsid w:val="008F090C"/>
    <w:rsid w:val="008F0AA7"/>
    <w:rsid w:val="008F0BAC"/>
    <w:rsid w:val="008F1044"/>
    <w:rsid w:val="008F13D8"/>
    <w:rsid w:val="008F18EB"/>
    <w:rsid w:val="008F1A39"/>
    <w:rsid w:val="008F1CF2"/>
    <w:rsid w:val="008F1ED9"/>
    <w:rsid w:val="008F2A51"/>
    <w:rsid w:val="008F2CA9"/>
    <w:rsid w:val="008F31D4"/>
    <w:rsid w:val="008F3A93"/>
    <w:rsid w:val="008F3BA2"/>
    <w:rsid w:val="008F3F09"/>
    <w:rsid w:val="008F470F"/>
    <w:rsid w:val="008F4F41"/>
    <w:rsid w:val="008F507A"/>
    <w:rsid w:val="008F59B3"/>
    <w:rsid w:val="008F5A06"/>
    <w:rsid w:val="008F684C"/>
    <w:rsid w:val="008F694F"/>
    <w:rsid w:val="008F74B9"/>
    <w:rsid w:val="008F764A"/>
    <w:rsid w:val="008F7659"/>
    <w:rsid w:val="008F7782"/>
    <w:rsid w:val="008F778E"/>
    <w:rsid w:val="009001B1"/>
    <w:rsid w:val="0090030C"/>
    <w:rsid w:val="009003A6"/>
    <w:rsid w:val="0090041C"/>
    <w:rsid w:val="009006FA"/>
    <w:rsid w:val="00900707"/>
    <w:rsid w:val="00900870"/>
    <w:rsid w:val="00900BB8"/>
    <w:rsid w:val="0090158E"/>
    <w:rsid w:val="00901B77"/>
    <w:rsid w:val="0090234D"/>
    <w:rsid w:val="00902588"/>
    <w:rsid w:val="00902CBA"/>
    <w:rsid w:val="00902D86"/>
    <w:rsid w:val="00902EBF"/>
    <w:rsid w:val="00902FA8"/>
    <w:rsid w:val="00903426"/>
    <w:rsid w:val="009035E9"/>
    <w:rsid w:val="009054B6"/>
    <w:rsid w:val="0090554E"/>
    <w:rsid w:val="00905644"/>
    <w:rsid w:val="00905746"/>
    <w:rsid w:val="00905A80"/>
    <w:rsid w:val="009067B7"/>
    <w:rsid w:val="00906CF1"/>
    <w:rsid w:val="00907750"/>
    <w:rsid w:val="00907969"/>
    <w:rsid w:val="00907A8F"/>
    <w:rsid w:val="009101FC"/>
    <w:rsid w:val="00910254"/>
    <w:rsid w:val="009102AC"/>
    <w:rsid w:val="009104F2"/>
    <w:rsid w:val="00910616"/>
    <w:rsid w:val="00910A6E"/>
    <w:rsid w:val="00910E9E"/>
    <w:rsid w:val="00911335"/>
    <w:rsid w:val="00911351"/>
    <w:rsid w:val="009115AF"/>
    <w:rsid w:val="00911769"/>
    <w:rsid w:val="00911DD6"/>
    <w:rsid w:val="00911DFA"/>
    <w:rsid w:val="009125D9"/>
    <w:rsid w:val="00912A61"/>
    <w:rsid w:val="00912E28"/>
    <w:rsid w:val="009131CA"/>
    <w:rsid w:val="00913207"/>
    <w:rsid w:val="00913359"/>
    <w:rsid w:val="0091341E"/>
    <w:rsid w:val="009135C5"/>
    <w:rsid w:val="009138F2"/>
    <w:rsid w:val="00913C61"/>
    <w:rsid w:val="00913D88"/>
    <w:rsid w:val="00914776"/>
    <w:rsid w:val="009147A7"/>
    <w:rsid w:val="00914A57"/>
    <w:rsid w:val="00914C81"/>
    <w:rsid w:val="009150F7"/>
    <w:rsid w:val="009156AE"/>
    <w:rsid w:val="00915725"/>
    <w:rsid w:val="00915E40"/>
    <w:rsid w:val="009165CA"/>
    <w:rsid w:val="009168DF"/>
    <w:rsid w:val="00916BB9"/>
    <w:rsid w:val="009170B5"/>
    <w:rsid w:val="00917B89"/>
    <w:rsid w:val="00917BEC"/>
    <w:rsid w:val="00917C4E"/>
    <w:rsid w:val="00917E75"/>
    <w:rsid w:val="00920153"/>
    <w:rsid w:val="009207FA"/>
    <w:rsid w:val="00920978"/>
    <w:rsid w:val="0092101A"/>
    <w:rsid w:val="00921075"/>
    <w:rsid w:val="009210AF"/>
    <w:rsid w:val="009211E7"/>
    <w:rsid w:val="00921253"/>
    <w:rsid w:val="00921607"/>
    <w:rsid w:val="009222E3"/>
    <w:rsid w:val="009223E3"/>
    <w:rsid w:val="00922498"/>
    <w:rsid w:val="0092259D"/>
    <w:rsid w:val="00922A5F"/>
    <w:rsid w:val="00922E9C"/>
    <w:rsid w:val="009230BC"/>
    <w:rsid w:val="0092358E"/>
    <w:rsid w:val="009235C7"/>
    <w:rsid w:val="00923AB6"/>
    <w:rsid w:val="00923BD3"/>
    <w:rsid w:val="00923F21"/>
    <w:rsid w:val="009241B9"/>
    <w:rsid w:val="00924CD8"/>
    <w:rsid w:val="00924F7A"/>
    <w:rsid w:val="00925105"/>
    <w:rsid w:val="009251C9"/>
    <w:rsid w:val="0092521D"/>
    <w:rsid w:val="00925384"/>
    <w:rsid w:val="009254A1"/>
    <w:rsid w:val="009254F7"/>
    <w:rsid w:val="00925644"/>
    <w:rsid w:val="00925817"/>
    <w:rsid w:val="0092582D"/>
    <w:rsid w:val="009259C9"/>
    <w:rsid w:val="00925CAF"/>
    <w:rsid w:val="00925F5B"/>
    <w:rsid w:val="00925F6A"/>
    <w:rsid w:val="00926080"/>
    <w:rsid w:val="00926251"/>
    <w:rsid w:val="009263F4"/>
    <w:rsid w:val="00926440"/>
    <w:rsid w:val="0092653C"/>
    <w:rsid w:val="009268EB"/>
    <w:rsid w:val="00926969"/>
    <w:rsid w:val="00927010"/>
    <w:rsid w:val="00927293"/>
    <w:rsid w:val="0092735B"/>
    <w:rsid w:val="0092745A"/>
    <w:rsid w:val="009278DC"/>
    <w:rsid w:val="00927927"/>
    <w:rsid w:val="0092794C"/>
    <w:rsid w:val="00927AE4"/>
    <w:rsid w:val="00927C1F"/>
    <w:rsid w:val="009300B9"/>
    <w:rsid w:val="009304F1"/>
    <w:rsid w:val="0093066B"/>
    <w:rsid w:val="009308EA"/>
    <w:rsid w:val="00930900"/>
    <w:rsid w:val="00930910"/>
    <w:rsid w:val="00930BE2"/>
    <w:rsid w:val="00931113"/>
    <w:rsid w:val="00931695"/>
    <w:rsid w:val="00931C9C"/>
    <w:rsid w:val="00932090"/>
    <w:rsid w:val="00932275"/>
    <w:rsid w:val="009322A5"/>
    <w:rsid w:val="009322D7"/>
    <w:rsid w:val="009328AD"/>
    <w:rsid w:val="00933239"/>
    <w:rsid w:val="009334D8"/>
    <w:rsid w:val="0093360A"/>
    <w:rsid w:val="00933DC2"/>
    <w:rsid w:val="00934076"/>
    <w:rsid w:val="009343DE"/>
    <w:rsid w:val="00934557"/>
    <w:rsid w:val="00934B55"/>
    <w:rsid w:val="00934CD2"/>
    <w:rsid w:val="00934E40"/>
    <w:rsid w:val="00935294"/>
    <w:rsid w:val="009353CF"/>
    <w:rsid w:val="00935573"/>
    <w:rsid w:val="0093591E"/>
    <w:rsid w:val="00935A0E"/>
    <w:rsid w:val="00935AFF"/>
    <w:rsid w:val="00936305"/>
    <w:rsid w:val="009369A5"/>
    <w:rsid w:val="00936BA2"/>
    <w:rsid w:val="00936EA4"/>
    <w:rsid w:val="00936F89"/>
    <w:rsid w:val="009371CB"/>
    <w:rsid w:val="009372BD"/>
    <w:rsid w:val="00937379"/>
    <w:rsid w:val="009374F7"/>
    <w:rsid w:val="00937577"/>
    <w:rsid w:val="00937733"/>
    <w:rsid w:val="00937E54"/>
    <w:rsid w:val="009404B8"/>
    <w:rsid w:val="00940610"/>
    <w:rsid w:val="00940BC8"/>
    <w:rsid w:val="00940E14"/>
    <w:rsid w:val="00940E77"/>
    <w:rsid w:val="009412D3"/>
    <w:rsid w:val="009414D1"/>
    <w:rsid w:val="00941610"/>
    <w:rsid w:val="0094170D"/>
    <w:rsid w:val="009417B8"/>
    <w:rsid w:val="00941888"/>
    <w:rsid w:val="00941907"/>
    <w:rsid w:val="00941B30"/>
    <w:rsid w:val="0094203E"/>
    <w:rsid w:val="009420B9"/>
    <w:rsid w:val="00942258"/>
    <w:rsid w:val="00942277"/>
    <w:rsid w:val="00942873"/>
    <w:rsid w:val="00942A5F"/>
    <w:rsid w:val="00942AFD"/>
    <w:rsid w:val="00942F83"/>
    <w:rsid w:val="009431A2"/>
    <w:rsid w:val="0094347A"/>
    <w:rsid w:val="0094355C"/>
    <w:rsid w:val="0094395D"/>
    <w:rsid w:val="00943B07"/>
    <w:rsid w:val="009443D3"/>
    <w:rsid w:val="0094464A"/>
    <w:rsid w:val="009446DA"/>
    <w:rsid w:val="00944750"/>
    <w:rsid w:val="00944FB2"/>
    <w:rsid w:val="00945133"/>
    <w:rsid w:val="009454C5"/>
    <w:rsid w:val="009457F8"/>
    <w:rsid w:val="0094595B"/>
    <w:rsid w:val="00945F00"/>
    <w:rsid w:val="00945FC9"/>
    <w:rsid w:val="00946150"/>
    <w:rsid w:val="009462B9"/>
    <w:rsid w:val="00946352"/>
    <w:rsid w:val="009464C6"/>
    <w:rsid w:val="009466C7"/>
    <w:rsid w:val="00946801"/>
    <w:rsid w:val="00946A7E"/>
    <w:rsid w:val="00946D85"/>
    <w:rsid w:val="00946EEC"/>
    <w:rsid w:val="009471EA"/>
    <w:rsid w:val="0094739A"/>
    <w:rsid w:val="009476B7"/>
    <w:rsid w:val="00947AED"/>
    <w:rsid w:val="00947C76"/>
    <w:rsid w:val="00947E8A"/>
    <w:rsid w:val="00947FCC"/>
    <w:rsid w:val="00950374"/>
    <w:rsid w:val="00950D15"/>
    <w:rsid w:val="00951230"/>
    <w:rsid w:val="00951339"/>
    <w:rsid w:val="0095143A"/>
    <w:rsid w:val="00951507"/>
    <w:rsid w:val="00951DEB"/>
    <w:rsid w:val="0095213C"/>
    <w:rsid w:val="00952A7A"/>
    <w:rsid w:val="009530E1"/>
    <w:rsid w:val="00953291"/>
    <w:rsid w:val="0095344C"/>
    <w:rsid w:val="00953581"/>
    <w:rsid w:val="00953B67"/>
    <w:rsid w:val="00953CC4"/>
    <w:rsid w:val="00953D35"/>
    <w:rsid w:val="00953F69"/>
    <w:rsid w:val="009547A6"/>
    <w:rsid w:val="00954915"/>
    <w:rsid w:val="00954922"/>
    <w:rsid w:val="00954B2F"/>
    <w:rsid w:val="00955001"/>
    <w:rsid w:val="00955407"/>
    <w:rsid w:val="009555B6"/>
    <w:rsid w:val="009555F3"/>
    <w:rsid w:val="00955993"/>
    <w:rsid w:val="009559F1"/>
    <w:rsid w:val="00955A49"/>
    <w:rsid w:val="00955ADC"/>
    <w:rsid w:val="00955B1E"/>
    <w:rsid w:val="00955D71"/>
    <w:rsid w:val="009562DA"/>
    <w:rsid w:val="009566D4"/>
    <w:rsid w:val="00956844"/>
    <w:rsid w:val="00956A03"/>
    <w:rsid w:val="00956A11"/>
    <w:rsid w:val="00956C70"/>
    <w:rsid w:val="00957298"/>
    <w:rsid w:val="0095763C"/>
    <w:rsid w:val="00957BC5"/>
    <w:rsid w:val="00960307"/>
    <w:rsid w:val="00960689"/>
    <w:rsid w:val="00960713"/>
    <w:rsid w:val="009607E0"/>
    <w:rsid w:val="00960D06"/>
    <w:rsid w:val="00960D0A"/>
    <w:rsid w:val="00960DB7"/>
    <w:rsid w:val="00961021"/>
    <w:rsid w:val="009610C1"/>
    <w:rsid w:val="009619E7"/>
    <w:rsid w:val="009619E9"/>
    <w:rsid w:val="00962D6E"/>
    <w:rsid w:val="00962E32"/>
    <w:rsid w:val="0096330D"/>
    <w:rsid w:val="00963678"/>
    <w:rsid w:val="0096375B"/>
    <w:rsid w:val="00963824"/>
    <w:rsid w:val="009639DB"/>
    <w:rsid w:val="00963B95"/>
    <w:rsid w:val="00963EC9"/>
    <w:rsid w:val="00964097"/>
    <w:rsid w:val="009645AF"/>
    <w:rsid w:val="009655B2"/>
    <w:rsid w:val="00965827"/>
    <w:rsid w:val="00965F5C"/>
    <w:rsid w:val="0096630F"/>
    <w:rsid w:val="00966441"/>
    <w:rsid w:val="00966A3A"/>
    <w:rsid w:val="00966D91"/>
    <w:rsid w:val="00966DC2"/>
    <w:rsid w:val="009672E5"/>
    <w:rsid w:val="00967767"/>
    <w:rsid w:val="009679B6"/>
    <w:rsid w:val="009701F6"/>
    <w:rsid w:val="0097030C"/>
    <w:rsid w:val="0097036E"/>
    <w:rsid w:val="00970508"/>
    <w:rsid w:val="00970657"/>
    <w:rsid w:val="00970849"/>
    <w:rsid w:val="00970B28"/>
    <w:rsid w:val="00970DB9"/>
    <w:rsid w:val="00971172"/>
    <w:rsid w:val="00971503"/>
    <w:rsid w:val="00971B83"/>
    <w:rsid w:val="009720F6"/>
    <w:rsid w:val="00972143"/>
    <w:rsid w:val="00972613"/>
    <w:rsid w:val="00972B51"/>
    <w:rsid w:val="00972FF6"/>
    <w:rsid w:val="00973167"/>
    <w:rsid w:val="0097337E"/>
    <w:rsid w:val="0097394F"/>
    <w:rsid w:val="00973F57"/>
    <w:rsid w:val="00973FAB"/>
    <w:rsid w:val="00973FC3"/>
    <w:rsid w:val="00974079"/>
    <w:rsid w:val="0097422E"/>
    <w:rsid w:val="00974437"/>
    <w:rsid w:val="009745EE"/>
    <w:rsid w:val="0097477B"/>
    <w:rsid w:val="009747CA"/>
    <w:rsid w:val="0097488D"/>
    <w:rsid w:val="00974F0C"/>
    <w:rsid w:val="00975A72"/>
    <w:rsid w:val="00976173"/>
    <w:rsid w:val="00976A37"/>
    <w:rsid w:val="00976CAC"/>
    <w:rsid w:val="009772B3"/>
    <w:rsid w:val="00977320"/>
    <w:rsid w:val="009776FE"/>
    <w:rsid w:val="00977CEB"/>
    <w:rsid w:val="00980011"/>
    <w:rsid w:val="009803FD"/>
    <w:rsid w:val="009806A7"/>
    <w:rsid w:val="009809A4"/>
    <w:rsid w:val="00980D00"/>
    <w:rsid w:val="00980D3A"/>
    <w:rsid w:val="00981810"/>
    <w:rsid w:val="00981F3B"/>
    <w:rsid w:val="00982218"/>
    <w:rsid w:val="0098253D"/>
    <w:rsid w:val="00982A7D"/>
    <w:rsid w:val="00982DFA"/>
    <w:rsid w:val="00982ED7"/>
    <w:rsid w:val="00982F8C"/>
    <w:rsid w:val="00983CFE"/>
    <w:rsid w:val="009840BF"/>
    <w:rsid w:val="009842AE"/>
    <w:rsid w:val="0098432D"/>
    <w:rsid w:val="009849C1"/>
    <w:rsid w:val="00984C0B"/>
    <w:rsid w:val="00984CA5"/>
    <w:rsid w:val="00984CE9"/>
    <w:rsid w:val="00984E57"/>
    <w:rsid w:val="00985161"/>
    <w:rsid w:val="0098516A"/>
    <w:rsid w:val="009852D4"/>
    <w:rsid w:val="00985450"/>
    <w:rsid w:val="009856BF"/>
    <w:rsid w:val="0098595A"/>
    <w:rsid w:val="009859F6"/>
    <w:rsid w:val="0098644D"/>
    <w:rsid w:val="00986799"/>
    <w:rsid w:val="00986A76"/>
    <w:rsid w:val="00986B79"/>
    <w:rsid w:val="00986C10"/>
    <w:rsid w:val="00986DC5"/>
    <w:rsid w:val="009870FE"/>
    <w:rsid w:val="00987115"/>
    <w:rsid w:val="0098750E"/>
    <w:rsid w:val="00987D97"/>
    <w:rsid w:val="00987F5F"/>
    <w:rsid w:val="009901CF"/>
    <w:rsid w:val="009908D9"/>
    <w:rsid w:val="00990CCB"/>
    <w:rsid w:val="00990D93"/>
    <w:rsid w:val="00990E35"/>
    <w:rsid w:val="009914F6"/>
    <w:rsid w:val="00991658"/>
    <w:rsid w:val="00991BB5"/>
    <w:rsid w:val="00991C31"/>
    <w:rsid w:val="00991FDC"/>
    <w:rsid w:val="00992179"/>
    <w:rsid w:val="00992432"/>
    <w:rsid w:val="00992D15"/>
    <w:rsid w:val="00992D6A"/>
    <w:rsid w:val="00992D86"/>
    <w:rsid w:val="00992FE8"/>
    <w:rsid w:val="00993323"/>
    <w:rsid w:val="00993656"/>
    <w:rsid w:val="0099373C"/>
    <w:rsid w:val="00993B06"/>
    <w:rsid w:val="009940D6"/>
    <w:rsid w:val="00994123"/>
    <w:rsid w:val="00994689"/>
    <w:rsid w:val="00994920"/>
    <w:rsid w:val="009949DB"/>
    <w:rsid w:val="00994D6D"/>
    <w:rsid w:val="00994D74"/>
    <w:rsid w:val="00994FF6"/>
    <w:rsid w:val="00995AF5"/>
    <w:rsid w:val="00995B75"/>
    <w:rsid w:val="0099604A"/>
    <w:rsid w:val="00996310"/>
    <w:rsid w:val="009966F4"/>
    <w:rsid w:val="00996965"/>
    <w:rsid w:val="00996AF3"/>
    <w:rsid w:val="009974FC"/>
    <w:rsid w:val="0099779C"/>
    <w:rsid w:val="00997977"/>
    <w:rsid w:val="00997A1A"/>
    <w:rsid w:val="00997CFC"/>
    <w:rsid w:val="00997E05"/>
    <w:rsid w:val="009A09E0"/>
    <w:rsid w:val="009A0E2D"/>
    <w:rsid w:val="009A0E7B"/>
    <w:rsid w:val="009A0FCF"/>
    <w:rsid w:val="009A111A"/>
    <w:rsid w:val="009A1440"/>
    <w:rsid w:val="009A1921"/>
    <w:rsid w:val="009A1BD1"/>
    <w:rsid w:val="009A1EE4"/>
    <w:rsid w:val="009A26A2"/>
    <w:rsid w:val="009A2A67"/>
    <w:rsid w:val="009A3197"/>
    <w:rsid w:val="009A330A"/>
    <w:rsid w:val="009A3589"/>
    <w:rsid w:val="009A37AF"/>
    <w:rsid w:val="009A37E5"/>
    <w:rsid w:val="009A395C"/>
    <w:rsid w:val="009A3ABF"/>
    <w:rsid w:val="009A3C15"/>
    <w:rsid w:val="009A434C"/>
    <w:rsid w:val="009A4497"/>
    <w:rsid w:val="009A44E7"/>
    <w:rsid w:val="009A456A"/>
    <w:rsid w:val="009A4861"/>
    <w:rsid w:val="009A4AAF"/>
    <w:rsid w:val="009A4BB4"/>
    <w:rsid w:val="009A4BD0"/>
    <w:rsid w:val="009A4D08"/>
    <w:rsid w:val="009A4D6D"/>
    <w:rsid w:val="009A4F2A"/>
    <w:rsid w:val="009A5018"/>
    <w:rsid w:val="009A54B3"/>
    <w:rsid w:val="009A5733"/>
    <w:rsid w:val="009A5D9C"/>
    <w:rsid w:val="009A68A4"/>
    <w:rsid w:val="009A6AB5"/>
    <w:rsid w:val="009A6ECE"/>
    <w:rsid w:val="009A7BB7"/>
    <w:rsid w:val="009B0036"/>
    <w:rsid w:val="009B050A"/>
    <w:rsid w:val="009B0843"/>
    <w:rsid w:val="009B1163"/>
    <w:rsid w:val="009B15F5"/>
    <w:rsid w:val="009B1629"/>
    <w:rsid w:val="009B1892"/>
    <w:rsid w:val="009B1EBB"/>
    <w:rsid w:val="009B1F48"/>
    <w:rsid w:val="009B2148"/>
    <w:rsid w:val="009B253E"/>
    <w:rsid w:val="009B2786"/>
    <w:rsid w:val="009B2B74"/>
    <w:rsid w:val="009B2DB9"/>
    <w:rsid w:val="009B2E67"/>
    <w:rsid w:val="009B2ED2"/>
    <w:rsid w:val="009B2F77"/>
    <w:rsid w:val="009B30F1"/>
    <w:rsid w:val="009B32F4"/>
    <w:rsid w:val="009B330A"/>
    <w:rsid w:val="009B3363"/>
    <w:rsid w:val="009B3646"/>
    <w:rsid w:val="009B3A23"/>
    <w:rsid w:val="009B3AFD"/>
    <w:rsid w:val="009B3E61"/>
    <w:rsid w:val="009B3EEB"/>
    <w:rsid w:val="009B3F28"/>
    <w:rsid w:val="009B3FAA"/>
    <w:rsid w:val="009B47F0"/>
    <w:rsid w:val="009B4A83"/>
    <w:rsid w:val="009B53AE"/>
    <w:rsid w:val="009B58B6"/>
    <w:rsid w:val="009B688B"/>
    <w:rsid w:val="009B68C8"/>
    <w:rsid w:val="009B6917"/>
    <w:rsid w:val="009B6A3C"/>
    <w:rsid w:val="009B6F2B"/>
    <w:rsid w:val="009B718B"/>
    <w:rsid w:val="009B73E0"/>
    <w:rsid w:val="009B7438"/>
    <w:rsid w:val="009B7739"/>
    <w:rsid w:val="009B7853"/>
    <w:rsid w:val="009B79AD"/>
    <w:rsid w:val="009B7FF2"/>
    <w:rsid w:val="009C0197"/>
    <w:rsid w:val="009C0678"/>
    <w:rsid w:val="009C0855"/>
    <w:rsid w:val="009C0D89"/>
    <w:rsid w:val="009C117B"/>
    <w:rsid w:val="009C1491"/>
    <w:rsid w:val="009C14CB"/>
    <w:rsid w:val="009C1B76"/>
    <w:rsid w:val="009C1EC0"/>
    <w:rsid w:val="009C20BB"/>
    <w:rsid w:val="009C2104"/>
    <w:rsid w:val="009C264D"/>
    <w:rsid w:val="009C269C"/>
    <w:rsid w:val="009C284F"/>
    <w:rsid w:val="009C2BD2"/>
    <w:rsid w:val="009C2C6F"/>
    <w:rsid w:val="009C2EA2"/>
    <w:rsid w:val="009C2F32"/>
    <w:rsid w:val="009C2F9F"/>
    <w:rsid w:val="009C3B32"/>
    <w:rsid w:val="009C3C04"/>
    <w:rsid w:val="009C43E7"/>
    <w:rsid w:val="009C4765"/>
    <w:rsid w:val="009C4A5F"/>
    <w:rsid w:val="009C4D78"/>
    <w:rsid w:val="009C50C0"/>
    <w:rsid w:val="009C5195"/>
    <w:rsid w:val="009C51B7"/>
    <w:rsid w:val="009C5590"/>
    <w:rsid w:val="009C55F5"/>
    <w:rsid w:val="009C5818"/>
    <w:rsid w:val="009C59B7"/>
    <w:rsid w:val="009C5CC3"/>
    <w:rsid w:val="009C5FB0"/>
    <w:rsid w:val="009C600D"/>
    <w:rsid w:val="009C6412"/>
    <w:rsid w:val="009C692A"/>
    <w:rsid w:val="009C6B90"/>
    <w:rsid w:val="009C6C86"/>
    <w:rsid w:val="009C713A"/>
    <w:rsid w:val="009C7350"/>
    <w:rsid w:val="009C7556"/>
    <w:rsid w:val="009C7D18"/>
    <w:rsid w:val="009C7EE7"/>
    <w:rsid w:val="009C7FE7"/>
    <w:rsid w:val="009D004F"/>
    <w:rsid w:val="009D010A"/>
    <w:rsid w:val="009D0282"/>
    <w:rsid w:val="009D0805"/>
    <w:rsid w:val="009D146F"/>
    <w:rsid w:val="009D14FD"/>
    <w:rsid w:val="009D1508"/>
    <w:rsid w:val="009D157C"/>
    <w:rsid w:val="009D1590"/>
    <w:rsid w:val="009D18B1"/>
    <w:rsid w:val="009D18F2"/>
    <w:rsid w:val="009D1A4F"/>
    <w:rsid w:val="009D2257"/>
    <w:rsid w:val="009D2854"/>
    <w:rsid w:val="009D2F2D"/>
    <w:rsid w:val="009D344B"/>
    <w:rsid w:val="009D34A7"/>
    <w:rsid w:val="009D351B"/>
    <w:rsid w:val="009D3663"/>
    <w:rsid w:val="009D375F"/>
    <w:rsid w:val="009D38DF"/>
    <w:rsid w:val="009D3DED"/>
    <w:rsid w:val="009D424F"/>
    <w:rsid w:val="009D4653"/>
    <w:rsid w:val="009D4C07"/>
    <w:rsid w:val="009D4C11"/>
    <w:rsid w:val="009D4FBE"/>
    <w:rsid w:val="009D52F1"/>
    <w:rsid w:val="009D5398"/>
    <w:rsid w:val="009D543F"/>
    <w:rsid w:val="009D5555"/>
    <w:rsid w:val="009D5C6E"/>
    <w:rsid w:val="009D5DCD"/>
    <w:rsid w:val="009D5F11"/>
    <w:rsid w:val="009D5F12"/>
    <w:rsid w:val="009D64AB"/>
    <w:rsid w:val="009D68B1"/>
    <w:rsid w:val="009D702B"/>
    <w:rsid w:val="009D746C"/>
    <w:rsid w:val="009D77F5"/>
    <w:rsid w:val="009E006F"/>
    <w:rsid w:val="009E01CB"/>
    <w:rsid w:val="009E0393"/>
    <w:rsid w:val="009E0B42"/>
    <w:rsid w:val="009E0F25"/>
    <w:rsid w:val="009E0F45"/>
    <w:rsid w:val="009E0FDB"/>
    <w:rsid w:val="009E11C2"/>
    <w:rsid w:val="009E1C50"/>
    <w:rsid w:val="009E1E28"/>
    <w:rsid w:val="009E21D3"/>
    <w:rsid w:val="009E26B6"/>
    <w:rsid w:val="009E28A8"/>
    <w:rsid w:val="009E2CD1"/>
    <w:rsid w:val="009E2DAB"/>
    <w:rsid w:val="009E34B5"/>
    <w:rsid w:val="009E34C6"/>
    <w:rsid w:val="009E3565"/>
    <w:rsid w:val="009E3C47"/>
    <w:rsid w:val="009E435D"/>
    <w:rsid w:val="009E450F"/>
    <w:rsid w:val="009E45AB"/>
    <w:rsid w:val="009E4EB1"/>
    <w:rsid w:val="009E4FD2"/>
    <w:rsid w:val="009E5916"/>
    <w:rsid w:val="009E5B65"/>
    <w:rsid w:val="009E5BE5"/>
    <w:rsid w:val="009E615A"/>
    <w:rsid w:val="009E64C3"/>
    <w:rsid w:val="009E6A2A"/>
    <w:rsid w:val="009E701F"/>
    <w:rsid w:val="009E7507"/>
    <w:rsid w:val="009E7A32"/>
    <w:rsid w:val="009E7A6D"/>
    <w:rsid w:val="009F00E3"/>
    <w:rsid w:val="009F042D"/>
    <w:rsid w:val="009F052D"/>
    <w:rsid w:val="009F0620"/>
    <w:rsid w:val="009F0E99"/>
    <w:rsid w:val="009F0EEE"/>
    <w:rsid w:val="009F0FAA"/>
    <w:rsid w:val="009F15B7"/>
    <w:rsid w:val="009F15EA"/>
    <w:rsid w:val="009F1661"/>
    <w:rsid w:val="009F16A7"/>
    <w:rsid w:val="009F171E"/>
    <w:rsid w:val="009F175F"/>
    <w:rsid w:val="009F1865"/>
    <w:rsid w:val="009F2097"/>
    <w:rsid w:val="009F2947"/>
    <w:rsid w:val="009F2D8F"/>
    <w:rsid w:val="009F2DBF"/>
    <w:rsid w:val="009F2DF5"/>
    <w:rsid w:val="009F2F07"/>
    <w:rsid w:val="009F3786"/>
    <w:rsid w:val="009F3F8C"/>
    <w:rsid w:val="009F41B9"/>
    <w:rsid w:val="009F44DD"/>
    <w:rsid w:val="009F45CF"/>
    <w:rsid w:val="009F466E"/>
    <w:rsid w:val="009F4A9C"/>
    <w:rsid w:val="009F4F76"/>
    <w:rsid w:val="009F5082"/>
    <w:rsid w:val="009F5105"/>
    <w:rsid w:val="009F6328"/>
    <w:rsid w:val="009F6365"/>
    <w:rsid w:val="009F65E2"/>
    <w:rsid w:val="009F6AD2"/>
    <w:rsid w:val="009F6B3D"/>
    <w:rsid w:val="009F6C4C"/>
    <w:rsid w:val="009F6D49"/>
    <w:rsid w:val="009F7168"/>
    <w:rsid w:val="009F7364"/>
    <w:rsid w:val="009F7575"/>
    <w:rsid w:val="009F7980"/>
    <w:rsid w:val="00A0031A"/>
    <w:rsid w:val="00A008C7"/>
    <w:rsid w:val="00A009B5"/>
    <w:rsid w:val="00A009E6"/>
    <w:rsid w:val="00A00F36"/>
    <w:rsid w:val="00A00F71"/>
    <w:rsid w:val="00A0127A"/>
    <w:rsid w:val="00A012C0"/>
    <w:rsid w:val="00A0206D"/>
    <w:rsid w:val="00A021F6"/>
    <w:rsid w:val="00A026B5"/>
    <w:rsid w:val="00A02AE0"/>
    <w:rsid w:val="00A02B4D"/>
    <w:rsid w:val="00A032AE"/>
    <w:rsid w:val="00A03376"/>
    <w:rsid w:val="00A03382"/>
    <w:rsid w:val="00A0339D"/>
    <w:rsid w:val="00A0425E"/>
    <w:rsid w:val="00A0495A"/>
    <w:rsid w:val="00A04BC9"/>
    <w:rsid w:val="00A050B3"/>
    <w:rsid w:val="00A0573A"/>
    <w:rsid w:val="00A058F5"/>
    <w:rsid w:val="00A0598A"/>
    <w:rsid w:val="00A05A81"/>
    <w:rsid w:val="00A0626A"/>
    <w:rsid w:val="00A06659"/>
    <w:rsid w:val="00A06735"/>
    <w:rsid w:val="00A06951"/>
    <w:rsid w:val="00A06BEE"/>
    <w:rsid w:val="00A06D3F"/>
    <w:rsid w:val="00A06F3C"/>
    <w:rsid w:val="00A070F6"/>
    <w:rsid w:val="00A07157"/>
    <w:rsid w:val="00A0738F"/>
    <w:rsid w:val="00A07400"/>
    <w:rsid w:val="00A07580"/>
    <w:rsid w:val="00A078B3"/>
    <w:rsid w:val="00A07AA6"/>
    <w:rsid w:val="00A07F1F"/>
    <w:rsid w:val="00A10188"/>
    <w:rsid w:val="00A10420"/>
    <w:rsid w:val="00A10705"/>
    <w:rsid w:val="00A10A69"/>
    <w:rsid w:val="00A11018"/>
    <w:rsid w:val="00A11226"/>
    <w:rsid w:val="00A114D3"/>
    <w:rsid w:val="00A11615"/>
    <w:rsid w:val="00A11CA7"/>
    <w:rsid w:val="00A11E5A"/>
    <w:rsid w:val="00A11E71"/>
    <w:rsid w:val="00A1211A"/>
    <w:rsid w:val="00A12759"/>
    <w:rsid w:val="00A130A8"/>
    <w:rsid w:val="00A131C4"/>
    <w:rsid w:val="00A13624"/>
    <w:rsid w:val="00A138B9"/>
    <w:rsid w:val="00A13C57"/>
    <w:rsid w:val="00A143FB"/>
    <w:rsid w:val="00A14689"/>
    <w:rsid w:val="00A14B48"/>
    <w:rsid w:val="00A15869"/>
    <w:rsid w:val="00A1586B"/>
    <w:rsid w:val="00A15BE5"/>
    <w:rsid w:val="00A15CD9"/>
    <w:rsid w:val="00A166CD"/>
    <w:rsid w:val="00A1679F"/>
    <w:rsid w:val="00A167B2"/>
    <w:rsid w:val="00A16A1B"/>
    <w:rsid w:val="00A16A93"/>
    <w:rsid w:val="00A16C4E"/>
    <w:rsid w:val="00A16CAD"/>
    <w:rsid w:val="00A16E69"/>
    <w:rsid w:val="00A17263"/>
    <w:rsid w:val="00A17656"/>
    <w:rsid w:val="00A1775F"/>
    <w:rsid w:val="00A17DD3"/>
    <w:rsid w:val="00A17F76"/>
    <w:rsid w:val="00A201FE"/>
    <w:rsid w:val="00A20285"/>
    <w:rsid w:val="00A20A58"/>
    <w:rsid w:val="00A20BEE"/>
    <w:rsid w:val="00A212E9"/>
    <w:rsid w:val="00A21409"/>
    <w:rsid w:val="00A2150E"/>
    <w:rsid w:val="00A2153C"/>
    <w:rsid w:val="00A216A4"/>
    <w:rsid w:val="00A2171C"/>
    <w:rsid w:val="00A21AAE"/>
    <w:rsid w:val="00A21CA1"/>
    <w:rsid w:val="00A21D4D"/>
    <w:rsid w:val="00A21E47"/>
    <w:rsid w:val="00A21ED2"/>
    <w:rsid w:val="00A22901"/>
    <w:rsid w:val="00A22DA3"/>
    <w:rsid w:val="00A23123"/>
    <w:rsid w:val="00A23313"/>
    <w:rsid w:val="00A23846"/>
    <w:rsid w:val="00A23DDD"/>
    <w:rsid w:val="00A23F23"/>
    <w:rsid w:val="00A23FDD"/>
    <w:rsid w:val="00A246F9"/>
    <w:rsid w:val="00A24FAF"/>
    <w:rsid w:val="00A2530E"/>
    <w:rsid w:val="00A254F2"/>
    <w:rsid w:val="00A25ADF"/>
    <w:rsid w:val="00A25B54"/>
    <w:rsid w:val="00A25BD1"/>
    <w:rsid w:val="00A25CDF"/>
    <w:rsid w:val="00A260D2"/>
    <w:rsid w:val="00A2653F"/>
    <w:rsid w:val="00A265D7"/>
    <w:rsid w:val="00A268DF"/>
    <w:rsid w:val="00A26AD3"/>
    <w:rsid w:val="00A26AFC"/>
    <w:rsid w:val="00A26E7D"/>
    <w:rsid w:val="00A26FAA"/>
    <w:rsid w:val="00A27372"/>
    <w:rsid w:val="00A27CDD"/>
    <w:rsid w:val="00A27DAB"/>
    <w:rsid w:val="00A3028D"/>
    <w:rsid w:val="00A307B5"/>
    <w:rsid w:val="00A3080A"/>
    <w:rsid w:val="00A30A28"/>
    <w:rsid w:val="00A31217"/>
    <w:rsid w:val="00A3140E"/>
    <w:rsid w:val="00A31A09"/>
    <w:rsid w:val="00A31BB1"/>
    <w:rsid w:val="00A32068"/>
    <w:rsid w:val="00A320A3"/>
    <w:rsid w:val="00A321D6"/>
    <w:rsid w:val="00A32355"/>
    <w:rsid w:val="00A32D28"/>
    <w:rsid w:val="00A32EEE"/>
    <w:rsid w:val="00A33341"/>
    <w:rsid w:val="00A33714"/>
    <w:rsid w:val="00A337E4"/>
    <w:rsid w:val="00A33BC3"/>
    <w:rsid w:val="00A33DD1"/>
    <w:rsid w:val="00A33FDF"/>
    <w:rsid w:val="00A343C2"/>
    <w:rsid w:val="00A346F9"/>
    <w:rsid w:val="00A34AA4"/>
    <w:rsid w:val="00A34B97"/>
    <w:rsid w:val="00A34ED8"/>
    <w:rsid w:val="00A34F2A"/>
    <w:rsid w:val="00A359D7"/>
    <w:rsid w:val="00A35B28"/>
    <w:rsid w:val="00A35D0A"/>
    <w:rsid w:val="00A35E0C"/>
    <w:rsid w:val="00A3619A"/>
    <w:rsid w:val="00A364BB"/>
    <w:rsid w:val="00A365FB"/>
    <w:rsid w:val="00A36AAF"/>
    <w:rsid w:val="00A36B47"/>
    <w:rsid w:val="00A36BAA"/>
    <w:rsid w:val="00A36E0C"/>
    <w:rsid w:val="00A37029"/>
    <w:rsid w:val="00A375D0"/>
    <w:rsid w:val="00A37653"/>
    <w:rsid w:val="00A3771B"/>
    <w:rsid w:val="00A37994"/>
    <w:rsid w:val="00A403BB"/>
    <w:rsid w:val="00A4070A"/>
    <w:rsid w:val="00A40C89"/>
    <w:rsid w:val="00A40D72"/>
    <w:rsid w:val="00A41022"/>
    <w:rsid w:val="00A410C8"/>
    <w:rsid w:val="00A4145E"/>
    <w:rsid w:val="00A41E27"/>
    <w:rsid w:val="00A41F2E"/>
    <w:rsid w:val="00A42D27"/>
    <w:rsid w:val="00A42E85"/>
    <w:rsid w:val="00A43809"/>
    <w:rsid w:val="00A43849"/>
    <w:rsid w:val="00A438E6"/>
    <w:rsid w:val="00A43944"/>
    <w:rsid w:val="00A4396B"/>
    <w:rsid w:val="00A43B8B"/>
    <w:rsid w:val="00A43EBB"/>
    <w:rsid w:val="00A43F09"/>
    <w:rsid w:val="00A440C8"/>
    <w:rsid w:val="00A44610"/>
    <w:rsid w:val="00A4469A"/>
    <w:rsid w:val="00A44B23"/>
    <w:rsid w:val="00A44B5E"/>
    <w:rsid w:val="00A44E48"/>
    <w:rsid w:val="00A451F6"/>
    <w:rsid w:val="00A4526D"/>
    <w:rsid w:val="00A45289"/>
    <w:rsid w:val="00A4537E"/>
    <w:rsid w:val="00A459E4"/>
    <w:rsid w:val="00A45AA5"/>
    <w:rsid w:val="00A45D45"/>
    <w:rsid w:val="00A46055"/>
    <w:rsid w:val="00A460B2"/>
    <w:rsid w:val="00A46678"/>
    <w:rsid w:val="00A4676E"/>
    <w:rsid w:val="00A469C3"/>
    <w:rsid w:val="00A46CE6"/>
    <w:rsid w:val="00A46DE1"/>
    <w:rsid w:val="00A46E5E"/>
    <w:rsid w:val="00A46EA6"/>
    <w:rsid w:val="00A474C3"/>
    <w:rsid w:val="00A47AC1"/>
    <w:rsid w:val="00A47AE7"/>
    <w:rsid w:val="00A47C68"/>
    <w:rsid w:val="00A47E62"/>
    <w:rsid w:val="00A47F83"/>
    <w:rsid w:val="00A50147"/>
    <w:rsid w:val="00A50AED"/>
    <w:rsid w:val="00A50DD1"/>
    <w:rsid w:val="00A50E45"/>
    <w:rsid w:val="00A51097"/>
    <w:rsid w:val="00A510F5"/>
    <w:rsid w:val="00A511D8"/>
    <w:rsid w:val="00A516C5"/>
    <w:rsid w:val="00A516F9"/>
    <w:rsid w:val="00A51827"/>
    <w:rsid w:val="00A51A32"/>
    <w:rsid w:val="00A51EF5"/>
    <w:rsid w:val="00A5205E"/>
    <w:rsid w:val="00A522F6"/>
    <w:rsid w:val="00A5276B"/>
    <w:rsid w:val="00A528DA"/>
    <w:rsid w:val="00A52BE2"/>
    <w:rsid w:val="00A52F65"/>
    <w:rsid w:val="00A53131"/>
    <w:rsid w:val="00A53951"/>
    <w:rsid w:val="00A539F2"/>
    <w:rsid w:val="00A53DA6"/>
    <w:rsid w:val="00A543BF"/>
    <w:rsid w:val="00A5445F"/>
    <w:rsid w:val="00A54A1B"/>
    <w:rsid w:val="00A54BA7"/>
    <w:rsid w:val="00A54C3E"/>
    <w:rsid w:val="00A54E84"/>
    <w:rsid w:val="00A555B5"/>
    <w:rsid w:val="00A55903"/>
    <w:rsid w:val="00A55F09"/>
    <w:rsid w:val="00A56030"/>
    <w:rsid w:val="00A5608A"/>
    <w:rsid w:val="00A564E5"/>
    <w:rsid w:val="00A566C4"/>
    <w:rsid w:val="00A56818"/>
    <w:rsid w:val="00A56843"/>
    <w:rsid w:val="00A56A1E"/>
    <w:rsid w:val="00A56B35"/>
    <w:rsid w:val="00A570B1"/>
    <w:rsid w:val="00A571DA"/>
    <w:rsid w:val="00A572B1"/>
    <w:rsid w:val="00A57EC0"/>
    <w:rsid w:val="00A600DA"/>
    <w:rsid w:val="00A611ED"/>
    <w:rsid w:val="00A613D9"/>
    <w:rsid w:val="00A61509"/>
    <w:rsid w:val="00A61865"/>
    <w:rsid w:val="00A61FF8"/>
    <w:rsid w:val="00A62677"/>
    <w:rsid w:val="00A62706"/>
    <w:rsid w:val="00A627BD"/>
    <w:rsid w:val="00A628E7"/>
    <w:rsid w:val="00A62B15"/>
    <w:rsid w:val="00A62C6D"/>
    <w:rsid w:val="00A63402"/>
    <w:rsid w:val="00A63496"/>
    <w:rsid w:val="00A63522"/>
    <w:rsid w:val="00A64329"/>
    <w:rsid w:val="00A64770"/>
    <w:rsid w:val="00A64B70"/>
    <w:rsid w:val="00A64BCE"/>
    <w:rsid w:val="00A64DD1"/>
    <w:rsid w:val="00A65136"/>
    <w:rsid w:val="00A651EC"/>
    <w:rsid w:val="00A65473"/>
    <w:rsid w:val="00A6663D"/>
    <w:rsid w:val="00A66965"/>
    <w:rsid w:val="00A66ABF"/>
    <w:rsid w:val="00A66B0E"/>
    <w:rsid w:val="00A66B30"/>
    <w:rsid w:val="00A66C34"/>
    <w:rsid w:val="00A66D3C"/>
    <w:rsid w:val="00A66F3B"/>
    <w:rsid w:val="00A6701D"/>
    <w:rsid w:val="00A670FB"/>
    <w:rsid w:val="00A67AF3"/>
    <w:rsid w:val="00A67D65"/>
    <w:rsid w:val="00A67E98"/>
    <w:rsid w:val="00A704BD"/>
    <w:rsid w:val="00A7063E"/>
    <w:rsid w:val="00A70AEB"/>
    <w:rsid w:val="00A70B7F"/>
    <w:rsid w:val="00A70E01"/>
    <w:rsid w:val="00A70E8E"/>
    <w:rsid w:val="00A7111F"/>
    <w:rsid w:val="00A712AD"/>
    <w:rsid w:val="00A7136D"/>
    <w:rsid w:val="00A71D22"/>
    <w:rsid w:val="00A72382"/>
    <w:rsid w:val="00A723D3"/>
    <w:rsid w:val="00A72571"/>
    <w:rsid w:val="00A726BD"/>
    <w:rsid w:val="00A72BDF"/>
    <w:rsid w:val="00A72E3B"/>
    <w:rsid w:val="00A72E8D"/>
    <w:rsid w:val="00A733A3"/>
    <w:rsid w:val="00A7388B"/>
    <w:rsid w:val="00A73A9A"/>
    <w:rsid w:val="00A73AA1"/>
    <w:rsid w:val="00A73C37"/>
    <w:rsid w:val="00A73CC8"/>
    <w:rsid w:val="00A73DA9"/>
    <w:rsid w:val="00A73E11"/>
    <w:rsid w:val="00A74EEE"/>
    <w:rsid w:val="00A74F51"/>
    <w:rsid w:val="00A75528"/>
    <w:rsid w:val="00A759B2"/>
    <w:rsid w:val="00A759B8"/>
    <w:rsid w:val="00A75AAE"/>
    <w:rsid w:val="00A75E38"/>
    <w:rsid w:val="00A75E3C"/>
    <w:rsid w:val="00A75F16"/>
    <w:rsid w:val="00A760F4"/>
    <w:rsid w:val="00A7618A"/>
    <w:rsid w:val="00A7633A"/>
    <w:rsid w:val="00A767DF"/>
    <w:rsid w:val="00A76840"/>
    <w:rsid w:val="00A76D08"/>
    <w:rsid w:val="00A772BE"/>
    <w:rsid w:val="00A773A1"/>
    <w:rsid w:val="00A77405"/>
    <w:rsid w:val="00A7748B"/>
    <w:rsid w:val="00A77501"/>
    <w:rsid w:val="00A80576"/>
    <w:rsid w:val="00A80634"/>
    <w:rsid w:val="00A806B7"/>
    <w:rsid w:val="00A80805"/>
    <w:rsid w:val="00A80809"/>
    <w:rsid w:val="00A8086A"/>
    <w:rsid w:val="00A80EFB"/>
    <w:rsid w:val="00A80F20"/>
    <w:rsid w:val="00A810D6"/>
    <w:rsid w:val="00A813F9"/>
    <w:rsid w:val="00A81683"/>
    <w:rsid w:val="00A81821"/>
    <w:rsid w:val="00A81C2F"/>
    <w:rsid w:val="00A81C67"/>
    <w:rsid w:val="00A8235E"/>
    <w:rsid w:val="00A82695"/>
    <w:rsid w:val="00A8289F"/>
    <w:rsid w:val="00A828DB"/>
    <w:rsid w:val="00A82C8E"/>
    <w:rsid w:val="00A82DAD"/>
    <w:rsid w:val="00A82F8D"/>
    <w:rsid w:val="00A831C4"/>
    <w:rsid w:val="00A8336E"/>
    <w:rsid w:val="00A83632"/>
    <w:rsid w:val="00A8388C"/>
    <w:rsid w:val="00A83E1C"/>
    <w:rsid w:val="00A84385"/>
    <w:rsid w:val="00A844E6"/>
    <w:rsid w:val="00A848AB"/>
    <w:rsid w:val="00A84D00"/>
    <w:rsid w:val="00A84D0C"/>
    <w:rsid w:val="00A85409"/>
    <w:rsid w:val="00A85568"/>
    <w:rsid w:val="00A857D8"/>
    <w:rsid w:val="00A85855"/>
    <w:rsid w:val="00A85B8F"/>
    <w:rsid w:val="00A85ECD"/>
    <w:rsid w:val="00A864CB"/>
    <w:rsid w:val="00A865E8"/>
    <w:rsid w:val="00A86FDB"/>
    <w:rsid w:val="00A87009"/>
    <w:rsid w:val="00A87059"/>
    <w:rsid w:val="00A87555"/>
    <w:rsid w:val="00A87616"/>
    <w:rsid w:val="00A8783F"/>
    <w:rsid w:val="00A87E13"/>
    <w:rsid w:val="00A9076C"/>
    <w:rsid w:val="00A90B03"/>
    <w:rsid w:val="00A90F28"/>
    <w:rsid w:val="00A90F9D"/>
    <w:rsid w:val="00A912C6"/>
    <w:rsid w:val="00A917D6"/>
    <w:rsid w:val="00A917E9"/>
    <w:rsid w:val="00A91EFF"/>
    <w:rsid w:val="00A92334"/>
    <w:rsid w:val="00A92E72"/>
    <w:rsid w:val="00A9316F"/>
    <w:rsid w:val="00A93311"/>
    <w:rsid w:val="00A9367C"/>
    <w:rsid w:val="00A93B63"/>
    <w:rsid w:val="00A9469A"/>
    <w:rsid w:val="00A94D4E"/>
    <w:rsid w:val="00A94D70"/>
    <w:rsid w:val="00A95130"/>
    <w:rsid w:val="00A952EB"/>
    <w:rsid w:val="00A95394"/>
    <w:rsid w:val="00A9541C"/>
    <w:rsid w:val="00A95895"/>
    <w:rsid w:val="00A95B71"/>
    <w:rsid w:val="00A95CA5"/>
    <w:rsid w:val="00A95D3B"/>
    <w:rsid w:val="00A95FA2"/>
    <w:rsid w:val="00A95FCD"/>
    <w:rsid w:val="00A96394"/>
    <w:rsid w:val="00A9656C"/>
    <w:rsid w:val="00A965D2"/>
    <w:rsid w:val="00A9664F"/>
    <w:rsid w:val="00A968D0"/>
    <w:rsid w:val="00A96A23"/>
    <w:rsid w:val="00A972F8"/>
    <w:rsid w:val="00A974F3"/>
    <w:rsid w:val="00A976DB"/>
    <w:rsid w:val="00A97811"/>
    <w:rsid w:val="00A97C89"/>
    <w:rsid w:val="00A97E1A"/>
    <w:rsid w:val="00AA021E"/>
    <w:rsid w:val="00AA0321"/>
    <w:rsid w:val="00AA0833"/>
    <w:rsid w:val="00AA0C4C"/>
    <w:rsid w:val="00AA0CE0"/>
    <w:rsid w:val="00AA0F08"/>
    <w:rsid w:val="00AA1069"/>
    <w:rsid w:val="00AA1239"/>
    <w:rsid w:val="00AA129C"/>
    <w:rsid w:val="00AA1D1B"/>
    <w:rsid w:val="00AA1DD5"/>
    <w:rsid w:val="00AA2046"/>
    <w:rsid w:val="00AA210A"/>
    <w:rsid w:val="00AA24BC"/>
    <w:rsid w:val="00AA24FA"/>
    <w:rsid w:val="00AA27BE"/>
    <w:rsid w:val="00AA2C64"/>
    <w:rsid w:val="00AA2DA3"/>
    <w:rsid w:val="00AA30B8"/>
    <w:rsid w:val="00AA31BA"/>
    <w:rsid w:val="00AA4179"/>
    <w:rsid w:val="00AA4508"/>
    <w:rsid w:val="00AA45BD"/>
    <w:rsid w:val="00AA45C8"/>
    <w:rsid w:val="00AA52D4"/>
    <w:rsid w:val="00AA5366"/>
    <w:rsid w:val="00AA5765"/>
    <w:rsid w:val="00AA5A1E"/>
    <w:rsid w:val="00AA5B31"/>
    <w:rsid w:val="00AA5C88"/>
    <w:rsid w:val="00AA63DF"/>
    <w:rsid w:val="00AA6E01"/>
    <w:rsid w:val="00AA717C"/>
    <w:rsid w:val="00AA7273"/>
    <w:rsid w:val="00AA75FD"/>
    <w:rsid w:val="00AA7BBC"/>
    <w:rsid w:val="00AB0458"/>
    <w:rsid w:val="00AB0CBA"/>
    <w:rsid w:val="00AB16B1"/>
    <w:rsid w:val="00AB1705"/>
    <w:rsid w:val="00AB1812"/>
    <w:rsid w:val="00AB1885"/>
    <w:rsid w:val="00AB1907"/>
    <w:rsid w:val="00AB1DB3"/>
    <w:rsid w:val="00AB1F44"/>
    <w:rsid w:val="00AB2725"/>
    <w:rsid w:val="00AB2E93"/>
    <w:rsid w:val="00AB37F9"/>
    <w:rsid w:val="00AB3945"/>
    <w:rsid w:val="00AB3A14"/>
    <w:rsid w:val="00AB3A33"/>
    <w:rsid w:val="00AB3C94"/>
    <w:rsid w:val="00AB3E49"/>
    <w:rsid w:val="00AB406D"/>
    <w:rsid w:val="00AB4C24"/>
    <w:rsid w:val="00AB54E6"/>
    <w:rsid w:val="00AB566C"/>
    <w:rsid w:val="00AB597D"/>
    <w:rsid w:val="00AB599B"/>
    <w:rsid w:val="00AB5C83"/>
    <w:rsid w:val="00AB5D98"/>
    <w:rsid w:val="00AB642D"/>
    <w:rsid w:val="00AB6797"/>
    <w:rsid w:val="00AB689E"/>
    <w:rsid w:val="00AB6920"/>
    <w:rsid w:val="00AB6D37"/>
    <w:rsid w:val="00AB6F7D"/>
    <w:rsid w:val="00AB75AC"/>
    <w:rsid w:val="00AB76E7"/>
    <w:rsid w:val="00AB7AB8"/>
    <w:rsid w:val="00AB7F9F"/>
    <w:rsid w:val="00AC0678"/>
    <w:rsid w:val="00AC0700"/>
    <w:rsid w:val="00AC0AA8"/>
    <w:rsid w:val="00AC0AFD"/>
    <w:rsid w:val="00AC10A4"/>
    <w:rsid w:val="00AC10EB"/>
    <w:rsid w:val="00AC16A8"/>
    <w:rsid w:val="00AC18AE"/>
    <w:rsid w:val="00AC19C5"/>
    <w:rsid w:val="00AC1A80"/>
    <w:rsid w:val="00AC264D"/>
    <w:rsid w:val="00AC276A"/>
    <w:rsid w:val="00AC3011"/>
    <w:rsid w:val="00AC30EE"/>
    <w:rsid w:val="00AC36CD"/>
    <w:rsid w:val="00AC399E"/>
    <w:rsid w:val="00AC3BB2"/>
    <w:rsid w:val="00AC3D61"/>
    <w:rsid w:val="00AC41AC"/>
    <w:rsid w:val="00AC4229"/>
    <w:rsid w:val="00AC4566"/>
    <w:rsid w:val="00AC47CC"/>
    <w:rsid w:val="00AC4988"/>
    <w:rsid w:val="00AC4C45"/>
    <w:rsid w:val="00AC4E7F"/>
    <w:rsid w:val="00AC4E88"/>
    <w:rsid w:val="00AC4E99"/>
    <w:rsid w:val="00AC50AD"/>
    <w:rsid w:val="00AC51F8"/>
    <w:rsid w:val="00AC537A"/>
    <w:rsid w:val="00AC55B6"/>
    <w:rsid w:val="00AC56E3"/>
    <w:rsid w:val="00AC62BF"/>
    <w:rsid w:val="00AC6891"/>
    <w:rsid w:val="00AC6B1A"/>
    <w:rsid w:val="00AC6B6D"/>
    <w:rsid w:val="00AC6BB1"/>
    <w:rsid w:val="00AC738F"/>
    <w:rsid w:val="00AC7618"/>
    <w:rsid w:val="00AC7984"/>
    <w:rsid w:val="00AC79B7"/>
    <w:rsid w:val="00AC7A3E"/>
    <w:rsid w:val="00AD0205"/>
    <w:rsid w:val="00AD0279"/>
    <w:rsid w:val="00AD04FD"/>
    <w:rsid w:val="00AD0EC2"/>
    <w:rsid w:val="00AD0EC6"/>
    <w:rsid w:val="00AD0FCA"/>
    <w:rsid w:val="00AD10D1"/>
    <w:rsid w:val="00AD169C"/>
    <w:rsid w:val="00AD1AFA"/>
    <w:rsid w:val="00AD1E66"/>
    <w:rsid w:val="00AD1FC8"/>
    <w:rsid w:val="00AD2120"/>
    <w:rsid w:val="00AD29F2"/>
    <w:rsid w:val="00AD2C6A"/>
    <w:rsid w:val="00AD2DB5"/>
    <w:rsid w:val="00AD33C1"/>
    <w:rsid w:val="00AD3855"/>
    <w:rsid w:val="00AD39C0"/>
    <w:rsid w:val="00AD3B26"/>
    <w:rsid w:val="00AD3BF6"/>
    <w:rsid w:val="00AD44E9"/>
    <w:rsid w:val="00AD44F0"/>
    <w:rsid w:val="00AD46D2"/>
    <w:rsid w:val="00AD4740"/>
    <w:rsid w:val="00AD47C5"/>
    <w:rsid w:val="00AD4B5C"/>
    <w:rsid w:val="00AD4D57"/>
    <w:rsid w:val="00AD4F94"/>
    <w:rsid w:val="00AD511A"/>
    <w:rsid w:val="00AD514E"/>
    <w:rsid w:val="00AD5489"/>
    <w:rsid w:val="00AD5600"/>
    <w:rsid w:val="00AD58A8"/>
    <w:rsid w:val="00AD5BAE"/>
    <w:rsid w:val="00AD5E1B"/>
    <w:rsid w:val="00AD5E67"/>
    <w:rsid w:val="00AD60B1"/>
    <w:rsid w:val="00AD6381"/>
    <w:rsid w:val="00AD6E1A"/>
    <w:rsid w:val="00AD7080"/>
    <w:rsid w:val="00AD7429"/>
    <w:rsid w:val="00AD764B"/>
    <w:rsid w:val="00AD7822"/>
    <w:rsid w:val="00AD7A12"/>
    <w:rsid w:val="00AD7CFB"/>
    <w:rsid w:val="00AE1527"/>
    <w:rsid w:val="00AE1646"/>
    <w:rsid w:val="00AE1949"/>
    <w:rsid w:val="00AE1C92"/>
    <w:rsid w:val="00AE2038"/>
    <w:rsid w:val="00AE22E9"/>
    <w:rsid w:val="00AE3726"/>
    <w:rsid w:val="00AE3DAD"/>
    <w:rsid w:val="00AE416B"/>
    <w:rsid w:val="00AE43B3"/>
    <w:rsid w:val="00AE4514"/>
    <w:rsid w:val="00AE479B"/>
    <w:rsid w:val="00AE4BA0"/>
    <w:rsid w:val="00AE4BB5"/>
    <w:rsid w:val="00AE4DF8"/>
    <w:rsid w:val="00AE53DD"/>
    <w:rsid w:val="00AE545E"/>
    <w:rsid w:val="00AE54E9"/>
    <w:rsid w:val="00AE5880"/>
    <w:rsid w:val="00AE5BDA"/>
    <w:rsid w:val="00AE65D1"/>
    <w:rsid w:val="00AE67AF"/>
    <w:rsid w:val="00AE6DAB"/>
    <w:rsid w:val="00AE7539"/>
    <w:rsid w:val="00AE77F7"/>
    <w:rsid w:val="00AE78D5"/>
    <w:rsid w:val="00AE7A6F"/>
    <w:rsid w:val="00AE7AE2"/>
    <w:rsid w:val="00AE7C95"/>
    <w:rsid w:val="00AF0939"/>
    <w:rsid w:val="00AF09DA"/>
    <w:rsid w:val="00AF0D41"/>
    <w:rsid w:val="00AF0E77"/>
    <w:rsid w:val="00AF0F1D"/>
    <w:rsid w:val="00AF0F33"/>
    <w:rsid w:val="00AF14FD"/>
    <w:rsid w:val="00AF15C7"/>
    <w:rsid w:val="00AF1703"/>
    <w:rsid w:val="00AF1B9A"/>
    <w:rsid w:val="00AF1C7C"/>
    <w:rsid w:val="00AF1D2D"/>
    <w:rsid w:val="00AF1D73"/>
    <w:rsid w:val="00AF2004"/>
    <w:rsid w:val="00AF223D"/>
    <w:rsid w:val="00AF2453"/>
    <w:rsid w:val="00AF29D0"/>
    <w:rsid w:val="00AF3179"/>
    <w:rsid w:val="00AF369F"/>
    <w:rsid w:val="00AF3999"/>
    <w:rsid w:val="00AF41AF"/>
    <w:rsid w:val="00AF425C"/>
    <w:rsid w:val="00AF4485"/>
    <w:rsid w:val="00AF49C1"/>
    <w:rsid w:val="00AF4AD6"/>
    <w:rsid w:val="00AF5020"/>
    <w:rsid w:val="00AF528A"/>
    <w:rsid w:val="00AF54BB"/>
    <w:rsid w:val="00AF567E"/>
    <w:rsid w:val="00AF5754"/>
    <w:rsid w:val="00AF5AB4"/>
    <w:rsid w:val="00AF5BE0"/>
    <w:rsid w:val="00AF5C79"/>
    <w:rsid w:val="00AF603E"/>
    <w:rsid w:val="00AF607E"/>
    <w:rsid w:val="00AF6749"/>
    <w:rsid w:val="00AF7A75"/>
    <w:rsid w:val="00B00973"/>
    <w:rsid w:val="00B00B74"/>
    <w:rsid w:val="00B00DB1"/>
    <w:rsid w:val="00B010D6"/>
    <w:rsid w:val="00B01422"/>
    <w:rsid w:val="00B02282"/>
    <w:rsid w:val="00B024F0"/>
    <w:rsid w:val="00B02655"/>
    <w:rsid w:val="00B02989"/>
    <w:rsid w:val="00B02BCC"/>
    <w:rsid w:val="00B02C5C"/>
    <w:rsid w:val="00B02D0C"/>
    <w:rsid w:val="00B02D10"/>
    <w:rsid w:val="00B02DAE"/>
    <w:rsid w:val="00B02F22"/>
    <w:rsid w:val="00B032C5"/>
    <w:rsid w:val="00B0371A"/>
    <w:rsid w:val="00B03F35"/>
    <w:rsid w:val="00B04236"/>
    <w:rsid w:val="00B044E0"/>
    <w:rsid w:val="00B0455D"/>
    <w:rsid w:val="00B04812"/>
    <w:rsid w:val="00B0484E"/>
    <w:rsid w:val="00B05533"/>
    <w:rsid w:val="00B05667"/>
    <w:rsid w:val="00B05797"/>
    <w:rsid w:val="00B05CAC"/>
    <w:rsid w:val="00B060A4"/>
    <w:rsid w:val="00B063BC"/>
    <w:rsid w:val="00B06FCE"/>
    <w:rsid w:val="00B07A2F"/>
    <w:rsid w:val="00B07A3A"/>
    <w:rsid w:val="00B07D7A"/>
    <w:rsid w:val="00B108FB"/>
    <w:rsid w:val="00B1095D"/>
    <w:rsid w:val="00B10F72"/>
    <w:rsid w:val="00B1115C"/>
    <w:rsid w:val="00B11813"/>
    <w:rsid w:val="00B11F26"/>
    <w:rsid w:val="00B120C1"/>
    <w:rsid w:val="00B121C6"/>
    <w:rsid w:val="00B12353"/>
    <w:rsid w:val="00B126EA"/>
    <w:rsid w:val="00B127AB"/>
    <w:rsid w:val="00B12812"/>
    <w:rsid w:val="00B12837"/>
    <w:rsid w:val="00B128D6"/>
    <w:rsid w:val="00B12DB7"/>
    <w:rsid w:val="00B12DD2"/>
    <w:rsid w:val="00B12EC3"/>
    <w:rsid w:val="00B12FDA"/>
    <w:rsid w:val="00B13105"/>
    <w:rsid w:val="00B13753"/>
    <w:rsid w:val="00B13AB1"/>
    <w:rsid w:val="00B13AEF"/>
    <w:rsid w:val="00B13F72"/>
    <w:rsid w:val="00B1465C"/>
    <w:rsid w:val="00B146B5"/>
    <w:rsid w:val="00B146C7"/>
    <w:rsid w:val="00B14E81"/>
    <w:rsid w:val="00B1528A"/>
    <w:rsid w:val="00B1541C"/>
    <w:rsid w:val="00B15D86"/>
    <w:rsid w:val="00B15FEF"/>
    <w:rsid w:val="00B166AA"/>
    <w:rsid w:val="00B169CE"/>
    <w:rsid w:val="00B16C29"/>
    <w:rsid w:val="00B16EAD"/>
    <w:rsid w:val="00B17189"/>
    <w:rsid w:val="00B175EE"/>
    <w:rsid w:val="00B179A7"/>
    <w:rsid w:val="00B2002F"/>
    <w:rsid w:val="00B20124"/>
    <w:rsid w:val="00B2048D"/>
    <w:rsid w:val="00B20A42"/>
    <w:rsid w:val="00B20AE5"/>
    <w:rsid w:val="00B20BEE"/>
    <w:rsid w:val="00B2101C"/>
    <w:rsid w:val="00B21049"/>
    <w:rsid w:val="00B212C8"/>
    <w:rsid w:val="00B212EF"/>
    <w:rsid w:val="00B218B7"/>
    <w:rsid w:val="00B21A05"/>
    <w:rsid w:val="00B21BB2"/>
    <w:rsid w:val="00B21E55"/>
    <w:rsid w:val="00B21F18"/>
    <w:rsid w:val="00B2241D"/>
    <w:rsid w:val="00B22715"/>
    <w:rsid w:val="00B23749"/>
    <w:rsid w:val="00B238D2"/>
    <w:rsid w:val="00B23CE4"/>
    <w:rsid w:val="00B23D74"/>
    <w:rsid w:val="00B2419C"/>
    <w:rsid w:val="00B24557"/>
    <w:rsid w:val="00B246C1"/>
    <w:rsid w:val="00B25004"/>
    <w:rsid w:val="00B25057"/>
    <w:rsid w:val="00B250B8"/>
    <w:rsid w:val="00B2510B"/>
    <w:rsid w:val="00B2661A"/>
    <w:rsid w:val="00B268E1"/>
    <w:rsid w:val="00B26F78"/>
    <w:rsid w:val="00B27330"/>
    <w:rsid w:val="00B273E2"/>
    <w:rsid w:val="00B27961"/>
    <w:rsid w:val="00B279F7"/>
    <w:rsid w:val="00B27B10"/>
    <w:rsid w:val="00B27D76"/>
    <w:rsid w:val="00B27D93"/>
    <w:rsid w:val="00B27E4C"/>
    <w:rsid w:val="00B27F26"/>
    <w:rsid w:val="00B3011E"/>
    <w:rsid w:val="00B3053A"/>
    <w:rsid w:val="00B30B52"/>
    <w:rsid w:val="00B310C1"/>
    <w:rsid w:val="00B31168"/>
    <w:rsid w:val="00B3126C"/>
    <w:rsid w:val="00B31445"/>
    <w:rsid w:val="00B314C6"/>
    <w:rsid w:val="00B317D7"/>
    <w:rsid w:val="00B319AD"/>
    <w:rsid w:val="00B31A1D"/>
    <w:rsid w:val="00B32523"/>
    <w:rsid w:val="00B329AF"/>
    <w:rsid w:val="00B32F51"/>
    <w:rsid w:val="00B32F6A"/>
    <w:rsid w:val="00B33095"/>
    <w:rsid w:val="00B331E7"/>
    <w:rsid w:val="00B3324C"/>
    <w:rsid w:val="00B334AB"/>
    <w:rsid w:val="00B33726"/>
    <w:rsid w:val="00B3397D"/>
    <w:rsid w:val="00B33AD1"/>
    <w:rsid w:val="00B33E33"/>
    <w:rsid w:val="00B33EF6"/>
    <w:rsid w:val="00B34334"/>
    <w:rsid w:val="00B3461D"/>
    <w:rsid w:val="00B347CA"/>
    <w:rsid w:val="00B349C3"/>
    <w:rsid w:val="00B35071"/>
    <w:rsid w:val="00B356D0"/>
    <w:rsid w:val="00B35DE5"/>
    <w:rsid w:val="00B35F3A"/>
    <w:rsid w:val="00B368FF"/>
    <w:rsid w:val="00B36E77"/>
    <w:rsid w:val="00B37527"/>
    <w:rsid w:val="00B37D9C"/>
    <w:rsid w:val="00B4023C"/>
    <w:rsid w:val="00B4057B"/>
    <w:rsid w:val="00B409FA"/>
    <w:rsid w:val="00B40B52"/>
    <w:rsid w:val="00B40EFA"/>
    <w:rsid w:val="00B41B09"/>
    <w:rsid w:val="00B41BB7"/>
    <w:rsid w:val="00B41D61"/>
    <w:rsid w:val="00B41DB9"/>
    <w:rsid w:val="00B42091"/>
    <w:rsid w:val="00B422D9"/>
    <w:rsid w:val="00B42554"/>
    <w:rsid w:val="00B428F3"/>
    <w:rsid w:val="00B42F06"/>
    <w:rsid w:val="00B43619"/>
    <w:rsid w:val="00B43B59"/>
    <w:rsid w:val="00B44585"/>
    <w:rsid w:val="00B44B2A"/>
    <w:rsid w:val="00B44DDE"/>
    <w:rsid w:val="00B44E5E"/>
    <w:rsid w:val="00B44EFA"/>
    <w:rsid w:val="00B45153"/>
    <w:rsid w:val="00B4527E"/>
    <w:rsid w:val="00B45488"/>
    <w:rsid w:val="00B4586E"/>
    <w:rsid w:val="00B459D1"/>
    <w:rsid w:val="00B45B28"/>
    <w:rsid w:val="00B45C7F"/>
    <w:rsid w:val="00B45D05"/>
    <w:rsid w:val="00B45D86"/>
    <w:rsid w:val="00B46007"/>
    <w:rsid w:val="00B46697"/>
    <w:rsid w:val="00B466F2"/>
    <w:rsid w:val="00B46760"/>
    <w:rsid w:val="00B46906"/>
    <w:rsid w:val="00B46940"/>
    <w:rsid w:val="00B46F29"/>
    <w:rsid w:val="00B4710F"/>
    <w:rsid w:val="00B47180"/>
    <w:rsid w:val="00B47999"/>
    <w:rsid w:val="00B47B65"/>
    <w:rsid w:val="00B47D03"/>
    <w:rsid w:val="00B501C0"/>
    <w:rsid w:val="00B503C7"/>
    <w:rsid w:val="00B505F1"/>
    <w:rsid w:val="00B50CEA"/>
    <w:rsid w:val="00B515CC"/>
    <w:rsid w:val="00B5160E"/>
    <w:rsid w:val="00B52410"/>
    <w:rsid w:val="00B52641"/>
    <w:rsid w:val="00B527AD"/>
    <w:rsid w:val="00B52A26"/>
    <w:rsid w:val="00B52F9F"/>
    <w:rsid w:val="00B5325C"/>
    <w:rsid w:val="00B53ABB"/>
    <w:rsid w:val="00B53ABD"/>
    <w:rsid w:val="00B53F69"/>
    <w:rsid w:val="00B541A4"/>
    <w:rsid w:val="00B543B8"/>
    <w:rsid w:val="00B54704"/>
    <w:rsid w:val="00B54A76"/>
    <w:rsid w:val="00B54C7B"/>
    <w:rsid w:val="00B54C8C"/>
    <w:rsid w:val="00B54F10"/>
    <w:rsid w:val="00B5524F"/>
    <w:rsid w:val="00B552C1"/>
    <w:rsid w:val="00B55387"/>
    <w:rsid w:val="00B554AD"/>
    <w:rsid w:val="00B55530"/>
    <w:rsid w:val="00B555C3"/>
    <w:rsid w:val="00B55649"/>
    <w:rsid w:val="00B55672"/>
    <w:rsid w:val="00B5594C"/>
    <w:rsid w:val="00B559E2"/>
    <w:rsid w:val="00B55EB1"/>
    <w:rsid w:val="00B561B1"/>
    <w:rsid w:val="00B5686A"/>
    <w:rsid w:val="00B56910"/>
    <w:rsid w:val="00B569CC"/>
    <w:rsid w:val="00B570D0"/>
    <w:rsid w:val="00B57173"/>
    <w:rsid w:val="00B57CF6"/>
    <w:rsid w:val="00B57EC1"/>
    <w:rsid w:val="00B57FF7"/>
    <w:rsid w:val="00B6023D"/>
    <w:rsid w:val="00B602DA"/>
    <w:rsid w:val="00B603EF"/>
    <w:rsid w:val="00B605D1"/>
    <w:rsid w:val="00B60645"/>
    <w:rsid w:val="00B6067B"/>
    <w:rsid w:val="00B60B44"/>
    <w:rsid w:val="00B60C35"/>
    <w:rsid w:val="00B60CD3"/>
    <w:rsid w:val="00B61036"/>
    <w:rsid w:val="00B6107D"/>
    <w:rsid w:val="00B6193C"/>
    <w:rsid w:val="00B61C68"/>
    <w:rsid w:val="00B61CE8"/>
    <w:rsid w:val="00B61F0A"/>
    <w:rsid w:val="00B624D6"/>
    <w:rsid w:val="00B62705"/>
    <w:rsid w:val="00B63064"/>
    <w:rsid w:val="00B631EA"/>
    <w:rsid w:val="00B63347"/>
    <w:rsid w:val="00B6347A"/>
    <w:rsid w:val="00B6358E"/>
    <w:rsid w:val="00B639A4"/>
    <w:rsid w:val="00B639B1"/>
    <w:rsid w:val="00B63D29"/>
    <w:rsid w:val="00B63EE4"/>
    <w:rsid w:val="00B63EF1"/>
    <w:rsid w:val="00B64072"/>
    <w:rsid w:val="00B642D2"/>
    <w:rsid w:val="00B64F2B"/>
    <w:rsid w:val="00B65700"/>
    <w:rsid w:val="00B65EAD"/>
    <w:rsid w:val="00B65F34"/>
    <w:rsid w:val="00B66239"/>
    <w:rsid w:val="00B66A13"/>
    <w:rsid w:val="00B66BF6"/>
    <w:rsid w:val="00B66CA7"/>
    <w:rsid w:val="00B679FD"/>
    <w:rsid w:val="00B67B47"/>
    <w:rsid w:val="00B67DAF"/>
    <w:rsid w:val="00B701D6"/>
    <w:rsid w:val="00B70521"/>
    <w:rsid w:val="00B70A9F"/>
    <w:rsid w:val="00B710D5"/>
    <w:rsid w:val="00B71661"/>
    <w:rsid w:val="00B72349"/>
    <w:rsid w:val="00B7299E"/>
    <w:rsid w:val="00B72A0D"/>
    <w:rsid w:val="00B72BF7"/>
    <w:rsid w:val="00B72D25"/>
    <w:rsid w:val="00B73462"/>
    <w:rsid w:val="00B73F38"/>
    <w:rsid w:val="00B74525"/>
    <w:rsid w:val="00B745E0"/>
    <w:rsid w:val="00B74A3C"/>
    <w:rsid w:val="00B74CCF"/>
    <w:rsid w:val="00B75202"/>
    <w:rsid w:val="00B7528C"/>
    <w:rsid w:val="00B75914"/>
    <w:rsid w:val="00B75F2F"/>
    <w:rsid w:val="00B76012"/>
    <w:rsid w:val="00B76548"/>
    <w:rsid w:val="00B7672A"/>
    <w:rsid w:val="00B76CE1"/>
    <w:rsid w:val="00B76CF5"/>
    <w:rsid w:val="00B76F13"/>
    <w:rsid w:val="00B7703E"/>
    <w:rsid w:val="00B7719F"/>
    <w:rsid w:val="00B771A4"/>
    <w:rsid w:val="00B77DC4"/>
    <w:rsid w:val="00B77FFE"/>
    <w:rsid w:val="00B800F6"/>
    <w:rsid w:val="00B8017E"/>
    <w:rsid w:val="00B80227"/>
    <w:rsid w:val="00B80EB6"/>
    <w:rsid w:val="00B810B0"/>
    <w:rsid w:val="00B8131C"/>
    <w:rsid w:val="00B814F4"/>
    <w:rsid w:val="00B815DC"/>
    <w:rsid w:val="00B81A76"/>
    <w:rsid w:val="00B81CEE"/>
    <w:rsid w:val="00B81F92"/>
    <w:rsid w:val="00B82024"/>
    <w:rsid w:val="00B82119"/>
    <w:rsid w:val="00B82129"/>
    <w:rsid w:val="00B82388"/>
    <w:rsid w:val="00B824BF"/>
    <w:rsid w:val="00B82941"/>
    <w:rsid w:val="00B82E44"/>
    <w:rsid w:val="00B82E47"/>
    <w:rsid w:val="00B831D1"/>
    <w:rsid w:val="00B83307"/>
    <w:rsid w:val="00B83426"/>
    <w:rsid w:val="00B83562"/>
    <w:rsid w:val="00B83604"/>
    <w:rsid w:val="00B83F29"/>
    <w:rsid w:val="00B84551"/>
    <w:rsid w:val="00B84ADE"/>
    <w:rsid w:val="00B84EC3"/>
    <w:rsid w:val="00B85002"/>
    <w:rsid w:val="00B850EC"/>
    <w:rsid w:val="00B8556F"/>
    <w:rsid w:val="00B85C40"/>
    <w:rsid w:val="00B85FC9"/>
    <w:rsid w:val="00B860C4"/>
    <w:rsid w:val="00B86C52"/>
    <w:rsid w:val="00B86C77"/>
    <w:rsid w:val="00B8709B"/>
    <w:rsid w:val="00B8750B"/>
    <w:rsid w:val="00B87997"/>
    <w:rsid w:val="00B87A72"/>
    <w:rsid w:val="00B87C56"/>
    <w:rsid w:val="00B905EE"/>
    <w:rsid w:val="00B9064E"/>
    <w:rsid w:val="00B908C2"/>
    <w:rsid w:val="00B90BE2"/>
    <w:rsid w:val="00B90DCE"/>
    <w:rsid w:val="00B9143E"/>
    <w:rsid w:val="00B9153D"/>
    <w:rsid w:val="00B915D8"/>
    <w:rsid w:val="00B91977"/>
    <w:rsid w:val="00B91E5E"/>
    <w:rsid w:val="00B9201C"/>
    <w:rsid w:val="00B92216"/>
    <w:rsid w:val="00B92696"/>
    <w:rsid w:val="00B926BD"/>
    <w:rsid w:val="00B926D7"/>
    <w:rsid w:val="00B929CA"/>
    <w:rsid w:val="00B92ACD"/>
    <w:rsid w:val="00B92C55"/>
    <w:rsid w:val="00B92F42"/>
    <w:rsid w:val="00B9367D"/>
    <w:rsid w:val="00B936D7"/>
    <w:rsid w:val="00B938BD"/>
    <w:rsid w:val="00B93ABC"/>
    <w:rsid w:val="00B9448B"/>
    <w:rsid w:val="00B94817"/>
    <w:rsid w:val="00B94CEA"/>
    <w:rsid w:val="00B961DE"/>
    <w:rsid w:val="00B96373"/>
    <w:rsid w:val="00B964C0"/>
    <w:rsid w:val="00B966FF"/>
    <w:rsid w:val="00B968F0"/>
    <w:rsid w:val="00B96A8F"/>
    <w:rsid w:val="00B973BA"/>
    <w:rsid w:val="00B97634"/>
    <w:rsid w:val="00B97895"/>
    <w:rsid w:val="00B97B5F"/>
    <w:rsid w:val="00B97E56"/>
    <w:rsid w:val="00BA0633"/>
    <w:rsid w:val="00BA0840"/>
    <w:rsid w:val="00BA0AB4"/>
    <w:rsid w:val="00BA0B57"/>
    <w:rsid w:val="00BA0C3B"/>
    <w:rsid w:val="00BA0D21"/>
    <w:rsid w:val="00BA0D99"/>
    <w:rsid w:val="00BA10D4"/>
    <w:rsid w:val="00BA174C"/>
    <w:rsid w:val="00BA18B8"/>
    <w:rsid w:val="00BA1C9A"/>
    <w:rsid w:val="00BA1E2D"/>
    <w:rsid w:val="00BA2404"/>
    <w:rsid w:val="00BA2D83"/>
    <w:rsid w:val="00BA2E79"/>
    <w:rsid w:val="00BA3033"/>
    <w:rsid w:val="00BA3B6E"/>
    <w:rsid w:val="00BA40BE"/>
    <w:rsid w:val="00BA46D4"/>
    <w:rsid w:val="00BA4B6D"/>
    <w:rsid w:val="00BA4C2C"/>
    <w:rsid w:val="00BA51D0"/>
    <w:rsid w:val="00BA55BA"/>
    <w:rsid w:val="00BA5F23"/>
    <w:rsid w:val="00BA5F4F"/>
    <w:rsid w:val="00BA7306"/>
    <w:rsid w:val="00BA7695"/>
    <w:rsid w:val="00BA7B74"/>
    <w:rsid w:val="00BA7E6B"/>
    <w:rsid w:val="00BB0173"/>
    <w:rsid w:val="00BB0630"/>
    <w:rsid w:val="00BB075C"/>
    <w:rsid w:val="00BB0BF3"/>
    <w:rsid w:val="00BB0DE1"/>
    <w:rsid w:val="00BB0E99"/>
    <w:rsid w:val="00BB117B"/>
    <w:rsid w:val="00BB11A6"/>
    <w:rsid w:val="00BB120A"/>
    <w:rsid w:val="00BB16CA"/>
    <w:rsid w:val="00BB173D"/>
    <w:rsid w:val="00BB197A"/>
    <w:rsid w:val="00BB2044"/>
    <w:rsid w:val="00BB34A9"/>
    <w:rsid w:val="00BB38C7"/>
    <w:rsid w:val="00BB3B38"/>
    <w:rsid w:val="00BB3CD1"/>
    <w:rsid w:val="00BB3D6A"/>
    <w:rsid w:val="00BB4583"/>
    <w:rsid w:val="00BB4672"/>
    <w:rsid w:val="00BB4680"/>
    <w:rsid w:val="00BB4780"/>
    <w:rsid w:val="00BB49C7"/>
    <w:rsid w:val="00BB4D98"/>
    <w:rsid w:val="00BB55C4"/>
    <w:rsid w:val="00BB59FC"/>
    <w:rsid w:val="00BB5F60"/>
    <w:rsid w:val="00BB6467"/>
    <w:rsid w:val="00BB6598"/>
    <w:rsid w:val="00BB6FBA"/>
    <w:rsid w:val="00BB6FCF"/>
    <w:rsid w:val="00BB70F0"/>
    <w:rsid w:val="00BB71F7"/>
    <w:rsid w:val="00BB796E"/>
    <w:rsid w:val="00BB79B4"/>
    <w:rsid w:val="00BB7FC0"/>
    <w:rsid w:val="00BC0373"/>
    <w:rsid w:val="00BC07C6"/>
    <w:rsid w:val="00BC08DC"/>
    <w:rsid w:val="00BC0A29"/>
    <w:rsid w:val="00BC0C32"/>
    <w:rsid w:val="00BC12E7"/>
    <w:rsid w:val="00BC1792"/>
    <w:rsid w:val="00BC1DD0"/>
    <w:rsid w:val="00BC1DED"/>
    <w:rsid w:val="00BC222C"/>
    <w:rsid w:val="00BC24A4"/>
    <w:rsid w:val="00BC296F"/>
    <w:rsid w:val="00BC2CE7"/>
    <w:rsid w:val="00BC315C"/>
    <w:rsid w:val="00BC345C"/>
    <w:rsid w:val="00BC350B"/>
    <w:rsid w:val="00BC35CB"/>
    <w:rsid w:val="00BC37DA"/>
    <w:rsid w:val="00BC3A29"/>
    <w:rsid w:val="00BC3CA5"/>
    <w:rsid w:val="00BC42D0"/>
    <w:rsid w:val="00BC4D54"/>
    <w:rsid w:val="00BC582D"/>
    <w:rsid w:val="00BC5F6E"/>
    <w:rsid w:val="00BC6088"/>
    <w:rsid w:val="00BC63B3"/>
    <w:rsid w:val="00BC6404"/>
    <w:rsid w:val="00BC6454"/>
    <w:rsid w:val="00BC68FB"/>
    <w:rsid w:val="00BC6A84"/>
    <w:rsid w:val="00BC6F4E"/>
    <w:rsid w:val="00BC7F65"/>
    <w:rsid w:val="00BC7F74"/>
    <w:rsid w:val="00BD04D2"/>
    <w:rsid w:val="00BD0508"/>
    <w:rsid w:val="00BD0A78"/>
    <w:rsid w:val="00BD11F4"/>
    <w:rsid w:val="00BD1431"/>
    <w:rsid w:val="00BD178B"/>
    <w:rsid w:val="00BD1815"/>
    <w:rsid w:val="00BD18F7"/>
    <w:rsid w:val="00BD1B13"/>
    <w:rsid w:val="00BD2145"/>
    <w:rsid w:val="00BD2372"/>
    <w:rsid w:val="00BD28B5"/>
    <w:rsid w:val="00BD2E65"/>
    <w:rsid w:val="00BD31C5"/>
    <w:rsid w:val="00BD3808"/>
    <w:rsid w:val="00BD3E29"/>
    <w:rsid w:val="00BD41A9"/>
    <w:rsid w:val="00BD46C7"/>
    <w:rsid w:val="00BD4D15"/>
    <w:rsid w:val="00BD4D67"/>
    <w:rsid w:val="00BD4F5C"/>
    <w:rsid w:val="00BD5058"/>
    <w:rsid w:val="00BD52AD"/>
    <w:rsid w:val="00BD5313"/>
    <w:rsid w:val="00BD5750"/>
    <w:rsid w:val="00BD57D3"/>
    <w:rsid w:val="00BD5BB9"/>
    <w:rsid w:val="00BD5C4C"/>
    <w:rsid w:val="00BD5E8C"/>
    <w:rsid w:val="00BD5F09"/>
    <w:rsid w:val="00BD626B"/>
    <w:rsid w:val="00BD6747"/>
    <w:rsid w:val="00BD688B"/>
    <w:rsid w:val="00BD6CD2"/>
    <w:rsid w:val="00BD6DD5"/>
    <w:rsid w:val="00BD6E07"/>
    <w:rsid w:val="00BD6E59"/>
    <w:rsid w:val="00BD7040"/>
    <w:rsid w:val="00BD7075"/>
    <w:rsid w:val="00BD74DD"/>
    <w:rsid w:val="00BD7713"/>
    <w:rsid w:val="00BD7C79"/>
    <w:rsid w:val="00BD7F0B"/>
    <w:rsid w:val="00BD7F53"/>
    <w:rsid w:val="00BE0180"/>
    <w:rsid w:val="00BE03EB"/>
    <w:rsid w:val="00BE04BF"/>
    <w:rsid w:val="00BE0986"/>
    <w:rsid w:val="00BE0A53"/>
    <w:rsid w:val="00BE0B19"/>
    <w:rsid w:val="00BE0B80"/>
    <w:rsid w:val="00BE1807"/>
    <w:rsid w:val="00BE20C8"/>
    <w:rsid w:val="00BE2469"/>
    <w:rsid w:val="00BE24B7"/>
    <w:rsid w:val="00BE2A32"/>
    <w:rsid w:val="00BE2C35"/>
    <w:rsid w:val="00BE2CA7"/>
    <w:rsid w:val="00BE323C"/>
    <w:rsid w:val="00BE3504"/>
    <w:rsid w:val="00BE35EC"/>
    <w:rsid w:val="00BE3BF0"/>
    <w:rsid w:val="00BE3EAF"/>
    <w:rsid w:val="00BE40D5"/>
    <w:rsid w:val="00BE46FF"/>
    <w:rsid w:val="00BE489F"/>
    <w:rsid w:val="00BE4B76"/>
    <w:rsid w:val="00BE4BF4"/>
    <w:rsid w:val="00BE4E1B"/>
    <w:rsid w:val="00BE4ED4"/>
    <w:rsid w:val="00BE4F40"/>
    <w:rsid w:val="00BE5100"/>
    <w:rsid w:val="00BE57DA"/>
    <w:rsid w:val="00BE5878"/>
    <w:rsid w:val="00BE5FC3"/>
    <w:rsid w:val="00BE6253"/>
    <w:rsid w:val="00BE64AB"/>
    <w:rsid w:val="00BE68BA"/>
    <w:rsid w:val="00BE6A2F"/>
    <w:rsid w:val="00BE6C89"/>
    <w:rsid w:val="00BE7096"/>
    <w:rsid w:val="00BE70A4"/>
    <w:rsid w:val="00BE780F"/>
    <w:rsid w:val="00BE7B8F"/>
    <w:rsid w:val="00BE7C82"/>
    <w:rsid w:val="00BE7DDC"/>
    <w:rsid w:val="00BF04FF"/>
    <w:rsid w:val="00BF051A"/>
    <w:rsid w:val="00BF05C4"/>
    <w:rsid w:val="00BF06C6"/>
    <w:rsid w:val="00BF07F8"/>
    <w:rsid w:val="00BF096B"/>
    <w:rsid w:val="00BF0A09"/>
    <w:rsid w:val="00BF0A9A"/>
    <w:rsid w:val="00BF0F9F"/>
    <w:rsid w:val="00BF1D8A"/>
    <w:rsid w:val="00BF1F28"/>
    <w:rsid w:val="00BF2276"/>
    <w:rsid w:val="00BF27F5"/>
    <w:rsid w:val="00BF2A6D"/>
    <w:rsid w:val="00BF2B89"/>
    <w:rsid w:val="00BF39C1"/>
    <w:rsid w:val="00BF3C7C"/>
    <w:rsid w:val="00BF3E4A"/>
    <w:rsid w:val="00BF4213"/>
    <w:rsid w:val="00BF423F"/>
    <w:rsid w:val="00BF463D"/>
    <w:rsid w:val="00BF4684"/>
    <w:rsid w:val="00BF4991"/>
    <w:rsid w:val="00BF49B8"/>
    <w:rsid w:val="00BF4B9A"/>
    <w:rsid w:val="00BF50F2"/>
    <w:rsid w:val="00BF5C5F"/>
    <w:rsid w:val="00BF5FB1"/>
    <w:rsid w:val="00BF6374"/>
    <w:rsid w:val="00BF6381"/>
    <w:rsid w:val="00BF654F"/>
    <w:rsid w:val="00BF6DB9"/>
    <w:rsid w:val="00BF7403"/>
    <w:rsid w:val="00BF752D"/>
    <w:rsid w:val="00C00284"/>
    <w:rsid w:val="00C00496"/>
    <w:rsid w:val="00C00E83"/>
    <w:rsid w:val="00C00FCF"/>
    <w:rsid w:val="00C01D4F"/>
    <w:rsid w:val="00C024AF"/>
    <w:rsid w:val="00C02A05"/>
    <w:rsid w:val="00C02BD9"/>
    <w:rsid w:val="00C02FB4"/>
    <w:rsid w:val="00C02FE0"/>
    <w:rsid w:val="00C03043"/>
    <w:rsid w:val="00C0355C"/>
    <w:rsid w:val="00C03C82"/>
    <w:rsid w:val="00C0461B"/>
    <w:rsid w:val="00C04620"/>
    <w:rsid w:val="00C046DF"/>
    <w:rsid w:val="00C048CB"/>
    <w:rsid w:val="00C04DDE"/>
    <w:rsid w:val="00C05120"/>
    <w:rsid w:val="00C05335"/>
    <w:rsid w:val="00C054C5"/>
    <w:rsid w:val="00C05709"/>
    <w:rsid w:val="00C05929"/>
    <w:rsid w:val="00C05A0E"/>
    <w:rsid w:val="00C06151"/>
    <w:rsid w:val="00C063AC"/>
    <w:rsid w:val="00C06471"/>
    <w:rsid w:val="00C065D9"/>
    <w:rsid w:val="00C06660"/>
    <w:rsid w:val="00C06765"/>
    <w:rsid w:val="00C06E1C"/>
    <w:rsid w:val="00C07008"/>
    <w:rsid w:val="00C07041"/>
    <w:rsid w:val="00C07246"/>
    <w:rsid w:val="00C075D2"/>
    <w:rsid w:val="00C078FA"/>
    <w:rsid w:val="00C07A57"/>
    <w:rsid w:val="00C07BB4"/>
    <w:rsid w:val="00C10432"/>
    <w:rsid w:val="00C105B6"/>
    <w:rsid w:val="00C105C7"/>
    <w:rsid w:val="00C107E3"/>
    <w:rsid w:val="00C1098B"/>
    <w:rsid w:val="00C109A0"/>
    <w:rsid w:val="00C10B21"/>
    <w:rsid w:val="00C10D4C"/>
    <w:rsid w:val="00C10F9D"/>
    <w:rsid w:val="00C11117"/>
    <w:rsid w:val="00C11151"/>
    <w:rsid w:val="00C11412"/>
    <w:rsid w:val="00C116DE"/>
    <w:rsid w:val="00C11E81"/>
    <w:rsid w:val="00C12060"/>
    <w:rsid w:val="00C122C1"/>
    <w:rsid w:val="00C12427"/>
    <w:rsid w:val="00C1249F"/>
    <w:rsid w:val="00C1269F"/>
    <w:rsid w:val="00C12806"/>
    <w:rsid w:val="00C13450"/>
    <w:rsid w:val="00C13497"/>
    <w:rsid w:val="00C13954"/>
    <w:rsid w:val="00C13F55"/>
    <w:rsid w:val="00C13FBA"/>
    <w:rsid w:val="00C14507"/>
    <w:rsid w:val="00C14637"/>
    <w:rsid w:val="00C14860"/>
    <w:rsid w:val="00C1491E"/>
    <w:rsid w:val="00C14945"/>
    <w:rsid w:val="00C14ACD"/>
    <w:rsid w:val="00C14C94"/>
    <w:rsid w:val="00C154DB"/>
    <w:rsid w:val="00C15678"/>
    <w:rsid w:val="00C15CCA"/>
    <w:rsid w:val="00C167B5"/>
    <w:rsid w:val="00C16821"/>
    <w:rsid w:val="00C168A2"/>
    <w:rsid w:val="00C169DB"/>
    <w:rsid w:val="00C169DE"/>
    <w:rsid w:val="00C171A1"/>
    <w:rsid w:val="00C17722"/>
    <w:rsid w:val="00C17E6F"/>
    <w:rsid w:val="00C20800"/>
    <w:rsid w:val="00C20904"/>
    <w:rsid w:val="00C2109C"/>
    <w:rsid w:val="00C2186D"/>
    <w:rsid w:val="00C219A4"/>
    <w:rsid w:val="00C219B1"/>
    <w:rsid w:val="00C22350"/>
    <w:rsid w:val="00C224E1"/>
    <w:rsid w:val="00C225CC"/>
    <w:rsid w:val="00C227D9"/>
    <w:rsid w:val="00C238C4"/>
    <w:rsid w:val="00C2399A"/>
    <w:rsid w:val="00C23B45"/>
    <w:rsid w:val="00C2425E"/>
    <w:rsid w:val="00C244BD"/>
    <w:rsid w:val="00C24A98"/>
    <w:rsid w:val="00C24C6E"/>
    <w:rsid w:val="00C251CB"/>
    <w:rsid w:val="00C252A0"/>
    <w:rsid w:val="00C25886"/>
    <w:rsid w:val="00C25AA1"/>
    <w:rsid w:val="00C25F0A"/>
    <w:rsid w:val="00C265E1"/>
    <w:rsid w:val="00C267B8"/>
    <w:rsid w:val="00C2681B"/>
    <w:rsid w:val="00C26CD6"/>
    <w:rsid w:val="00C26F16"/>
    <w:rsid w:val="00C2726E"/>
    <w:rsid w:val="00C27482"/>
    <w:rsid w:val="00C27822"/>
    <w:rsid w:val="00C279F1"/>
    <w:rsid w:val="00C27CB5"/>
    <w:rsid w:val="00C27DB7"/>
    <w:rsid w:val="00C30226"/>
    <w:rsid w:val="00C304E1"/>
    <w:rsid w:val="00C30567"/>
    <w:rsid w:val="00C30648"/>
    <w:rsid w:val="00C30804"/>
    <w:rsid w:val="00C30848"/>
    <w:rsid w:val="00C309A9"/>
    <w:rsid w:val="00C30D77"/>
    <w:rsid w:val="00C31012"/>
    <w:rsid w:val="00C3115D"/>
    <w:rsid w:val="00C31243"/>
    <w:rsid w:val="00C31686"/>
    <w:rsid w:val="00C3170D"/>
    <w:rsid w:val="00C31767"/>
    <w:rsid w:val="00C31E74"/>
    <w:rsid w:val="00C31F16"/>
    <w:rsid w:val="00C322C3"/>
    <w:rsid w:val="00C32422"/>
    <w:rsid w:val="00C32628"/>
    <w:rsid w:val="00C32642"/>
    <w:rsid w:val="00C32D16"/>
    <w:rsid w:val="00C33A12"/>
    <w:rsid w:val="00C33CF5"/>
    <w:rsid w:val="00C3441A"/>
    <w:rsid w:val="00C347B5"/>
    <w:rsid w:val="00C34CB7"/>
    <w:rsid w:val="00C34D6A"/>
    <w:rsid w:val="00C3534B"/>
    <w:rsid w:val="00C357EB"/>
    <w:rsid w:val="00C3580C"/>
    <w:rsid w:val="00C359FA"/>
    <w:rsid w:val="00C35A4E"/>
    <w:rsid w:val="00C35C52"/>
    <w:rsid w:val="00C35D79"/>
    <w:rsid w:val="00C35ED1"/>
    <w:rsid w:val="00C367E2"/>
    <w:rsid w:val="00C36CEC"/>
    <w:rsid w:val="00C36DC6"/>
    <w:rsid w:val="00C374F7"/>
    <w:rsid w:val="00C3750D"/>
    <w:rsid w:val="00C376CF"/>
    <w:rsid w:val="00C37BA1"/>
    <w:rsid w:val="00C37D4A"/>
    <w:rsid w:val="00C37FBC"/>
    <w:rsid w:val="00C4022C"/>
    <w:rsid w:val="00C4029C"/>
    <w:rsid w:val="00C40679"/>
    <w:rsid w:val="00C4109D"/>
    <w:rsid w:val="00C41A1A"/>
    <w:rsid w:val="00C42243"/>
    <w:rsid w:val="00C42954"/>
    <w:rsid w:val="00C4296A"/>
    <w:rsid w:val="00C429B7"/>
    <w:rsid w:val="00C42A19"/>
    <w:rsid w:val="00C42A20"/>
    <w:rsid w:val="00C42A86"/>
    <w:rsid w:val="00C42C2E"/>
    <w:rsid w:val="00C42D18"/>
    <w:rsid w:val="00C42F09"/>
    <w:rsid w:val="00C42FE9"/>
    <w:rsid w:val="00C4305B"/>
    <w:rsid w:val="00C431FB"/>
    <w:rsid w:val="00C43317"/>
    <w:rsid w:val="00C434B8"/>
    <w:rsid w:val="00C436AF"/>
    <w:rsid w:val="00C4428A"/>
    <w:rsid w:val="00C44599"/>
    <w:rsid w:val="00C44D32"/>
    <w:rsid w:val="00C45720"/>
    <w:rsid w:val="00C45887"/>
    <w:rsid w:val="00C45BD3"/>
    <w:rsid w:val="00C45EAE"/>
    <w:rsid w:val="00C46374"/>
    <w:rsid w:val="00C4659F"/>
    <w:rsid w:val="00C46F21"/>
    <w:rsid w:val="00C47066"/>
    <w:rsid w:val="00C471E5"/>
    <w:rsid w:val="00C471F3"/>
    <w:rsid w:val="00C47536"/>
    <w:rsid w:val="00C47708"/>
    <w:rsid w:val="00C47790"/>
    <w:rsid w:val="00C47B9E"/>
    <w:rsid w:val="00C47C30"/>
    <w:rsid w:val="00C47F26"/>
    <w:rsid w:val="00C50128"/>
    <w:rsid w:val="00C5027B"/>
    <w:rsid w:val="00C5049E"/>
    <w:rsid w:val="00C50994"/>
    <w:rsid w:val="00C509D7"/>
    <w:rsid w:val="00C51272"/>
    <w:rsid w:val="00C515FE"/>
    <w:rsid w:val="00C5176B"/>
    <w:rsid w:val="00C51BA1"/>
    <w:rsid w:val="00C51F31"/>
    <w:rsid w:val="00C521CC"/>
    <w:rsid w:val="00C52859"/>
    <w:rsid w:val="00C52ABA"/>
    <w:rsid w:val="00C52E9E"/>
    <w:rsid w:val="00C52F2D"/>
    <w:rsid w:val="00C53052"/>
    <w:rsid w:val="00C531AD"/>
    <w:rsid w:val="00C5360E"/>
    <w:rsid w:val="00C5372A"/>
    <w:rsid w:val="00C53907"/>
    <w:rsid w:val="00C53BCC"/>
    <w:rsid w:val="00C541FB"/>
    <w:rsid w:val="00C5450E"/>
    <w:rsid w:val="00C5465A"/>
    <w:rsid w:val="00C546B9"/>
    <w:rsid w:val="00C54B72"/>
    <w:rsid w:val="00C554B1"/>
    <w:rsid w:val="00C55BA8"/>
    <w:rsid w:val="00C5608B"/>
    <w:rsid w:val="00C562ED"/>
    <w:rsid w:val="00C565F7"/>
    <w:rsid w:val="00C566D4"/>
    <w:rsid w:val="00C5685A"/>
    <w:rsid w:val="00C56D78"/>
    <w:rsid w:val="00C5728F"/>
    <w:rsid w:val="00C5774C"/>
    <w:rsid w:val="00C57B01"/>
    <w:rsid w:val="00C57C0B"/>
    <w:rsid w:val="00C57E13"/>
    <w:rsid w:val="00C57E2B"/>
    <w:rsid w:val="00C6054C"/>
    <w:rsid w:val="00C60A2F"/>
    <w:rsid w:val="00C60B32"/>
    <w:rsid w:val="00C60B48"/>
    <w:rsid w:val="00C60B59"/>
    <w:rsid w:val="00C60EAE"/>
    <w:rsid w:val="00C610A5"/>
    <w:rsid w:val="00C61996"/>
    <w:rsid w:val="00C61C76"/>
    <w:rsid w:val="00C62070"/>
    <w:rsid w:val="00C62145"/>
    <w:rsid w:val="00C623F7"/>
    <w:rsid w:val="00C62AF0"/>
    <w:rsid w:val="00C62B1D"/>
    <w:rsid w:val="00C62B69"/>
    <w:rsid w:val="00C62E26"/>
    <w:rsid w:val="00C63308"/>
    <w:rsid w:val="00C63403"/>
    <w:rsid w:val="00C63B96"/>
    <w:rsid w:val="00C63D71"/>
    <w:rsid w:val="00C63F9A"/>
    <w:rsid w:val="00C64016"/>
    <w:rsid w:val="00C6546A"/>
    <w:rsid w:val="00C654AC"/>
    <w:rsid w:val="00C65AC9"/>
    <w:rsid w:val="00C65B1E"/>
    <w:rsid w:val="00C65FE8"/>
    <w:rsid w:val="00C660B8"/>
    <w:rsid w:val="00C66697"/>
    <w:rsid w:val="00C66AE8"/>
    <w:rsid w:val="00C66CB7"/>
    <w:rsid w:val="00C66F6E"/>
    <w:rsid w:val="00C67A5A"/>
    <w:rsid w:val="00C67A87"/>
    <w:rsid w:val="00C67CF3"/>
    <w:rsid w:val="00C7025E"/>
    <w:rsid w:val="00C705F2"/>
    <w:rsid w:val="00C706F6"/>
    <w:rsid w:val="00C72488"/>
    <w:rsid w:val="00C72787"/>
    <w:rsid w:val="00C72807"/>
    <w:rsid w:val="00C731F8"/>
    <w:rsid w:val="00C734A3"/>
    <w:rsid w:val="00C737C4"/>
    <w:rsid w:val="00C739CA"/>
    <w:rsid w:val="00C73B7B"/>
    <w:rsid w:val="00C73F5C"/>
    <w:rsid w:val="00C73FC9"/>
    <w:rsid w:val="00C7407C"/>
    <w:rsid w:val="00C741F8"/>
    <w:rsid w:val="00C74638"/>
    <w:rsid w:val="00C746AB"/>
    <w:rsid w:val="00C7496A"/>
    <w:rsid w:val="00C74AD4"/>
    <w:rsid w:val="00C74CAB"/>
    <w:rsid w:val="00C74D16"/>
    <w:rsid w:val="00C750A3"/>
    <w:rsid w:val="00C75496"/>
    <w:rsid w:val="00C7564B"/>
    <w:rsid w:val="00C75805"/>
    <w:rsid w:val="00C758EB"/>
    <w:rsid w:val="00C75AFC"/>
    <w:rsid w:val="00C7615A"/>
    <w:rsid w:val="00C762C3"/>
    <w:rsid w:val="00C76416"/>
    <w:rsid w:val="00C764E9"/>
    <w:rsid w:val="00C76B18"/>
    <w:rsid w:val="00C76B84"/>
    <w:rsid w:val="00C76BCB"/>
    <w:rsid w:val="00C76D58"/>
    <w:rsid w:val="00C77391"/>
    <w:rsid w:val="00C7759C"/>
    <w:rsid w:val="00C77736"/>
    <w:rsid w:val="00C77840"/>
    <w:rsid w:val="00C7788F"/>
    <w:rsid w:val="00C801D3"/>
    <w:rsid w:val="00C80874"/>
    <w:rsid w:val="00C8094F"/>
    <w:rsid w:val="00C80E3F"/>
    <w:rsid w:val="00C81917"/>
    <w:rsid w:val="00C81CAE"/>
    <w:rsid w:val="00C81E75"/>
    <w:rsid w:val="00C82045"/>
    <w:rsid w:val="00C8249D"/>
    <w:rsid w:val="00C825CA"/>
    <w:rsid w:val="00C82878"/>
    <w:rsid w:val="00C82D10"/>
    <w:rsid w:val="00C82F77"/>
    <w:rsid w:val="00C830A3"/>
    <w:rsid w:val="00C83181"/>
    <w:rsid w:val="00C839C8"/>
    <w:rsid w:val="00C83B8E"/>
    <w:rsid w:val="00C83E96"/>
    <w:rsid w:val="00C83F53"/>
    <w:rsid w:val="00C84767"/>
    <w:rsid w:val="00C847D6"/>
    <w:rsid w:val="00C8497B"/>
    <w:rsid w:val="00C85180"/>
    <w:rsid w:val="00C85492"/>
    <w:rsid w:val="00C8558C"/>
    <w:rsid w:val="00C856DF"/>
    <w:rsid w:val="00C85720"/>
    <w:rsid w:val="00C85906"/>
    <w:rsid w:val="00C85E1E"/>
    <w:rsid w:val="00C867AB"/>
    <w:rsid w:val="00C86807"/>
    <w:rsid w:val="00C86965"/>
    <w:rsid w:val="00C86AD4"/>
    <w:rsid w:val="00C86AD9"/>
    <w:rsid w:val="00C86C64"/>
    <w:rsid w:val="00C8745B"/>
    <w:rsid w:val="00C87528"/>
    <w:rsid w:val="00C876E7"/>
    <w:rsid w:val="00C878EE"/>
    <w:rsid w:val="00C87964"/>
    <w:rsid w:val="00C879D4"/>
    <w:rsid w:val="00C87A42"/>
    <w:rsid w:val="00C90061"/>
    <w:rsid w:val="00C903EC"/>
    <w:rsid w:val="00C90C60"/>
    <w:rsid w:val="00C90E5F"/>
    <w:rsid w:val="00C9140D"/>
    <w:rsid w:val="00C91691"/>
    <w:rsid w:val="00C91694"/>
    <w:rsid w:val="00C922AC"/>
    <w:rsid w:val="00C92C9F"/>
    <w:rsid w:val="00C9306F"/>
    <w:rsid w:val="00C93ADA"/>
    <w:rsid w:val="00C93C91"/>
    <w:rsid w:val="00C94081"/>
    <w:rsid w:val="00C94167"/>
    <w:rsid w:val="00C94266"/>
    <w:rsid w:val="00C944B5"/>
    <w:rsid w:val="00C948B8"/>
    <w:rsid w:val="00C949D5"/>
    <w:rsid w:val="00C949F4"/>
    <w:rsid w:val="00C94D02"/>
    <w:rsid w:val="00C94E8A"/>
    <w:rsid w:val="00C94FF8"/>
    <w:rsid w:val="00C95C93"/>
    <w:rsid w:val="00C960C4"/>
    <w:rsid w:val="00C96108"/>
    <w:rsid w:val="00C9644F"/>
    <w:rsid w:val="00C96857"/>
    <w:rsid w:val="00C968BF"/>
    <w:rsid w:val="00C97083"/>
    <w:rsid w:val="00C97219"/>
    <w:rsid w:val="00C9739E"/>
    <w:rsid w:val="00C9763F"/>
    <w:rsid w:val="00C97B6C"/>
    <w:rsid w:val="00C97C4A"/>
    <w:rsid w:val="00C97E23"/>
    <w:rsid w:val="00CA0128"/>
    <w:rsid w:val="00CA09C7"/>
    <w:rsid w:val="00CA0E23"/>
    <w:rsid w:val="00CA0EAD"/>
    <w:rsid w:val="00CA13E3"/>
    <w:rsid w:val="00CA17DE"/>
    <w:rsid w:val="00CA1EDE"/>
    <w:rsid w:val="00CA2224"/>
    <w:rsid w:val="00CA2480"/>
    <w:rsid w:val="00CA2B32"/>
    <w:rsid w:val="00CA2B6A"/>
    <w:rsid w:val="00CA2ED1"/>
    <w:rsid w:val="00CA35F9"/>
    <w:rsid w:val="00CA39B4"/>
    <w:rsid w:val="00CA3E34"/>
    <w:rsid w:val="00CA40C3"/>
    <w:rsid w:val="00CA42CB"/>
    <w:rsid w:val="00CA4A34"/>
    <w:rsid w:val="00CA4A38"/>
    <w:rsid w:val="00CA4ADA"/>
    <w:rsid w:val="00CA51A4"/>
    <w:rsid w:val="00CA51CE"/>
    <w:rsid w:val="00CA52E0"/>
    <w:rsid w:val="00CA55D7"/>
    <w:rsid w:val="00CA583D"/>
    <w:rsid w:val="00CA5F55"/>
    <w:rsid w:val="00CA6338"/>
    <w:rsid w:val="00CA70FD"/>
    <w:rsid w:val="00CA7591"/>
    <w:rsid w:val="00CA7E40"/>
    <w:rsid w:val="00CB07D8"/>
    <w:rsid w:val="00CB08FA"/>
    <w:rsid w:val="00CB1233"/>
    <w:rsid w:val="00CB164C"/>
    <w:rsid w:val="00CB195C"/>
    <w:rsid w:val="00CB1F0B"/>
    <w:rsid w:val="00CB20D2"/>
    <w:rsid w:val="00CB23D0"/>
    <w:rsid w:val="00CB2B93"/>
    <w:rsid w:val="00CB2BF0"/>
    <w:rsid w:val="00CB3244"/>
    <w:rsid w:val="00CB32A7"/>
    <w:rsid w:val="00CB32E3"/>
    <w:rsid w:val="00CB33D0"/>
    <w:rsid w:val="00CB3A2C"/>
    <w:rsid w:val="00CB3EED"/>
    <w:rsid w:val="00CB3F17"/>
    <w:rsid w:val="00CB3FA0"/>
    <w:rsid w:val="00CB42EF"/>
    <w:rsid w:val="00CB45C1"/>
    <w:rsid w:val="00CB48F7"/>
    <w:rsid w:val="00CB4950"/>
    <w:rsid w:val="00CB4BFC"/>
    <w:rsid w:val="00CB4EF7"/>
    <w:rsid w:val="00CB53C0"/>
    <w:rsid w:val="00CB58D2"/>
    <w:rsid w:val="00CB5C1A"/>
    <w:rsid w:val="00CB5DCB"/>
    <w:rsid w:val="00CB63DB"/>
    <w:rsid w:val="00CB6412"/>
    <w:rsid w:val="00CB677C"/>
    <w:rsid w:val="00CB6C1D"/>
    <w:rsid w:val="00CB6DFC"/>
    <w:rsid w:val="00CB6F86"/>
    <w:rsid w:val="00CB6F89"/>
    <w:rsid w:val="00CB73AD"/>
    <w:rsid w:val="00CB75D2"/>
    <w:rsid w:val="00CB7EDA"/>
    <w:rsid w:val="00CC0614"/>
    <w:rsid w:val="00CC0866"/>
    <w:rsid w:val="00CC0EFD"/>
    <w:rsid w:val="00CC0FB0"/>
    <w:rsid w:val="00CC1010"/>
    <w:rsid w:val="00CC1323"/>
    <w:rsid w:val="00CC1C46"/>
    <w:rsid w:val="00CC2121"/>
    <w:rsid w:val="00CC2370"/>
    <w:rsid w:val="00CC2B80"/>
    <w:rsid w:val="00CC38E5"/>
    <w:rsid w:val="00CC44CF"/>
    <w:rsid w:val="00CC4DD1"/>
    <w:rsid w:val="00CC5932"/>
    <w:rsid w:val="00CC5A82"/>
    <w:rsid w:val="00CC5AFD"/>
    <w:rsid w:val="00CC62BF"/>
    <w:rsid w:val="00CC6682"/>
    <w:rsid w:val="00CC683B"/>
    <w:rsid w:val="00CC6F01"/>
    <w:rsid w:val="00CC7065"/>
    <w:rsid w:val="00CC71BF"/>
    <w:rsid w:val="00CC7AB9"/>
    <w:rsid w:val="00CC7EDB"/>
    <w:rsid w:val="00CD005A"/>
    <w:rsid w:val="00CD01B0"/>
    <w:rsid w:val="00CD01E1"/>
    <w:rsid w:val="00CD0373"/>
    <w:rsid w:val="00CD0481"/>
    <w:rsid w:val="00CD0560"/>
    <w:rsid w:val="00CD0628"/>
    <w:rsid w:val="00CD0776"/>
    <w:rsid w:val="00CD07F8"/>
    <w:rsid w:val="00CD0C0A"/>
    <w:rsid w:val="00CD0CDF"/>
    <w:rsid w:val="00CD131E"/>
    <w:rsid w:val="00CD1834"/>
    <w:rsid w:val="00CD2101"/>
    <w:rsid w:val="00CD212A"/>
    <w:rsid w:val="00CD248C"/>
    <w:rsid w:val="00CD2EBA"/>
    <w:rsid w:val="00CD2F48"/>
    <w:rsid w:val="00CD323A"/>
    <w:rsid w:val="00CD3267"/>
    <w:rsid w:val="00CD3269"/>
    <w:rsid w:val="00CD33EF"/>
    <w:rsid w:val="00CD34ED"/>
    <w:rsid w:val="00CD35CE"/>
    <w:rsid w:val="00CD3771"/>
    <w:rsid w:val="00CD3CF1"/>
    <w:rsid w:val="00CD3F75"/>
    <w:rsid w:val="00CD40E0"/>
    <w:rsid w:val="00CD4AD5"/>
    <w:rsid w:val="00CD5535"/>
    <w:rsid w:val="00CD5B32"/>
    <w:rsid w:val="00CD5C24"/>
    <w:rsid w:val="00CD5CB9"/>
    <w:rsid w:val="00CD66BE"/>
    <w:rsid w:val="00CD6723"/>
    <w:rsid w:val="00CD6732"/>
    <w:rsid w:val="00CD691C"/>
    <w:rsid w:val="00CD75BF"/>
    <w:rsid w:val="00CD7645"/>
    <w:rsid w:val="00CD794D"/>
    <w:rsid w:val="00CD7BF6"/>
    <w:rsid w:val="00CD7E71"/>
    <w:rsid w:val="00CD7EB2"/>
    <w:rsid w:val="00CE06B2"/>
    <w:rsid w:val="00CE0D8A"/>
    <w:rsid w:val="00CE103A"/>
    <w:rsid w:val="00CE127E"/>
    <w:rsid w:val="00CE12F8"/>
    <w:rsid w:val="00CE1364"/>
    <w:rsid w:val="00CE1B83"/>
    <w:rsid w:val="00CE1BFA"/>
    <w:rsid w:val="00CE1C83"/>
    <w:rsid w:val="00CE1D5B"/>
    <w:rsid w:val="00CE218B"/>
    <w:rsid w:val="00CE21F0"/>
    <w:rsid w:val="00CE2213"/>
    <w:rsid w:val="00CE228E"/>
    <w:rsid w:val="00CE2574"/>
    <w:rsid w:val="00CE2FD1"/>
    <w:rsid w:val="00CE33AB"/>
    <w:rsid w:val="00CE34CD"/>
    <w:rsid w:val="00CE39A2"/>
    <w:rsid w:val="00CE3A71"/>
    <w:rsid w:val="00CE3DFF"/>
    <w:rsid w:val="00CE408C"/>
    <w:rsid w:val="00CE41C9"/>
    <w:rsid w:val="00CE47FB"/>
    <w:rsid w:val="00CE4A20"/>
    <w:rsid w:val="00CE4BC9"/>
    <w:rsid w:val="00CE4C56"/>
    <w:rsid w:val="00CE4E44"/>
    <w:rsid w:val="00CE50A5"/>
    <w:rsid w:val="00CE5AE2"/>
    <w:rsid w:val="00CE6164"/>
    <w:rsid w:val="00CE691C"/>
    <w:rsid w:val="00CE697A"/>
    <w:rsid w:val="00CE6BC2"/>
    <w:rsid w:val="00CE6C06"/>
    <w:rsid w:val="00CE71DF"/>
    <w:rsid w:val="00CE76AB"/>
    <w:rsid w:val="00CE771D"/>
    <w:rsid w:val="00CE782D"/>
    <w:rsid w:val="00CE7B04"/>
    <w:rsid w:val="00CF04E0"/>
    <w:rsid w:val="00CF0A03"/>
    <w:rsid w:val="00CF0B71"/>
    <w:rsid w:val="00CF0C32"/>
    <w:rsid w:val="00CF0D88"/>
    <w:rsid w:val="00CF14B2"/>
    <w:rsid w:val="00CF1C8B"/>
    <w:rsid w:val="00CF2541"/>
    <w:rsid w:val="00CF2999"/>
    <w:rsid w:val="00CF2CDA"/>
    <w:rsid w:val="00CF3449"/>
    <w:rsid w:val="00CF3845"/>
    <w:rsid w:val="00CF3D9F"/>
    <w:rsid w:val="00CF454F"/>
    <w:rsid w:val="00CF4BF9"/>
    <w:rsid w:val="00CF5188"/>
    <w:rsid w:val="00CF51F1"/>
    <w:rsid w:val="00CF5373"/>
    <w:rsid w:val="00CF55BA"/>
    <w:rsid w:val="00CF563F"/>
    <w:rsid w:val="00CF572C"/>
    <w:rsid w:val="00CF5787"/>
    <w:rsid w:val="00CF5968"/>
    <w:rsid w:val="00CF63E5"/>
    <w:rsid w:val="00CF645D"/>
    <w:rsid w:val="00CF6B72"/>
    <w:rsid w:val="00CF6F9C"/>
    <w:rsid w:val="00CF6FAA"/>
    <w:rsid w:val="00CF7586"/>
    <w:rsid w:val="00CF75E6"/>
    <w:rsid w:val="00CF7BEA"/>
    <w:rsid w:val="00CF7D8B"/>
    <w:rsid w:val="00CF7FB7"/>
    <w:rsid w:val="00D00105"/>
    <w:rsid w:val="00D004AF"/>
    <w:rsid w:val="00D00617"/>
    <w:rsid w:val="00D007BB"/>
    <w:rsid w:val="00D00985"/>
    <w:rsid w:val="00D00FE0"/>
    <w:rsid w:val="00D01660"/>
    <w:rsid w:val="00D016E9"/>
    <w:rsid w:val="00D02796"/>
    <w:rsid w:val="00D02CA8"/>
    <w:rsid w:val="00D03870"/>
    <w:rsid w:val="00D03ABC"/>
    <w:rsid w:val="00D03C2D"/>
    <w:rsid w:val="00D03E4F"/>
    <w:rsid w:val="00D04127"/>
    <w:rsid w:val="00D0487A"/>
    <w:rsid w:val="00D04A95"/>
    <w:rsid w:val="00D04C63"/>
    <w:rsid w:val="00D04CD2"/>
    <w:rsid w:val="00D04F10"/>
    <w:rsid w:val="00D04F64"/>
    <w:rsid w:val="00D04F80"/>
    <w:rsid w:val="00D04FFE"/>
    <w:rsid w:val="00D05725"/>
    <w:rsid w:val="00D058DE"/>
    <w:rsid w:val="00D05AB4"/>
    <w:rsid w:val="00D05B69"/>
    <w:rsid w:val="00D05F18"/>
    <w:rsid w:val="00D06145"/>
    <w:rsid w:val="00D0650A"/>
    <w:rsid w:val="00D0655D"/>
    <w:rsid w:val="00D0699E"/>
    <w:rsid w:val="00D06D5D"/>
    <w:rsid w:val="00D06E82"/>
    <w:rsid w:val="00D06FAF"/>
    <w:rsid w:val="00D07020"/>
    <w:rsid w:val="00D07A9B"/>
    <w:rsid w:val="00D07CCB"/>
    <w:rsid w:val="00D07D6F"/>
    <w:rsid w:val="00D07E6A"/>
    <w:rsid w:val="00D107CF"/>
    <w:rsid w:val="00D10CF7"/>
    <w:rsid w:val="00D10CF9"/>
    <w:rsid w:val="00D10F10"/>
    <w:rsid w:val="00D11052"/>
    <w:rsid w:val="00D11583"/>
    <w:rsid w:val="00D117B9"/>
    <w:rsid w:val="00D117BE"/>
    <w:rsid w:val="00D11DF5"/>
    <w:rsid w:val="00D12051"/>
    <w:rsid w:val="00D12434"/>
    <w:rsid w:val="00D12474"/>
    <w:rsid w:val="00D12534"/>
    <w:rsid w:val="00D126B4"/>
    <w:rsid w:val="00D12870"/>
    <w:rsid w:val="00D12B05"/>
    <w:rsid w:val="00D12C9E"/>
    <w:rsid w:val="00D12CDD"/>
    <w:rsid w:val="00D12D03"/>
    <w:rsid w:val="00D12E27"/>
    <w:rsid w:val="00D13227"/>
    <w:rsid w:val="00D1344E"/>
    <w:rsid w:val="00D1364B"/>
    <w:rsid w:val="00D13673"/>
    <w:rsid w:val="00D13969"/>
    <w:rsid w:val="00D139D9"/>
    <w:rsid w:val="00D13F93"/>
    <w:rsid w:val="00D14112"/>
    <w:rsid w:val="00D14194"/>
    <w:rsid w:val="00D14239"/>
    <w:rsid w:val="00D1426A"/>
    <w:rsid w:val="00D14447"/>
    <w:rsid w:val="00D14A11"/>
    <w:rsid w:val="00D14A42"/>
    <w:rsid w:val="00D14B13"/>
    <w:rsid w:val="00D14BB5"/>
    <w:rsid w:val="00D14C60"/>
    <w:rsid w:val="00D15628"/>
    <w:rsid w:val="00D156D9"/>
    <w:rsid w:val="00D15A69"/>
    <w:rsid w:val="00D15A95"/>
    <w:rsid w:val="00D15F17"/>
    <w:rsid w:val="00D16524"/>
    <w:rsid w:val="00D16810"/>
    <w:rsid w:val="00D16B9E"/>
    <w:rsid w:val="00D16CE7"/>
    <w:rsid w:val="00D16EDC"/>
    <w:rsid w:val="00D16FC6"/>
    <w:rsid w:val="00D17070"/>
    <w:rsid w:val="00D17220"/>
    <w:rsid w:val="00D1725F"/>
    <w:rsid w:val="00D17291"/>
    <w:rsid w:val="00D175D1"/>
    <w:rsid w:val="00D17904"/>
    <w:rsid w:val="00D179F0"/>
    <w:rsid w:val="00D17D6D"/>
    <w:rsid w:val="00D20181"/>
    <w:rsid w:val="00D20423"/>
    <w:rsid w:val="00D2061B"/>
    <w:rsid w:val="00D20999"/>
    <w:rsid w:val="00D20E5E"/>
    <w:rsid w:val="00D20FE3"/>
    <w:rsid w:val="00D21109"/>
    <w:rsid w:val="00D211CE"/>
    <w:rsid w:val="00D2121C"/>
    <w:rsid w:val="00D217FE"/>
    <w:rsid w:val="00D21901"/>
    <w:rsid w:val="00D21B69"/>
    <w:rsid w:val="00D21C0A"/>
    <w:rsid w:val="00D21C3B"/>
    <w:rsid w:val="00D223EC"/>
    <w:rsid w:val="00D2242E"/>
    <w:rsid w:val="00D225A5"/>
    <w:rsid w:val="00D22746"/>
    <w:rsid w:val="00D22D87"/>
    <w:rsid w:val="00D22FCA"/>
    <w:rsid w:val="00D23509"/>
    <w:rsid w:val="00D236BD"/>
    <w:rsid w:val="00D23A28"/>
    <w:rsid w:val="00D23B55"/>
    <w:rsid w:val="00D23EBB"/>
    <w:rsid w:val="00D240B2"/>
    <w:rsid w:val="00D24160"/>
    <w:rsid w:val="00D2466F"/>
    <w:rsid w:val="00D2472D"/>
    <w:rsid w:val="00D248C6"/>
    <w:rsid w:val="00D2494A"/>
    <w:rsid w:val="00D24A7A"/>
    <w:rsid w:val="00D24C6A"/>
    <w:rsid w:val="00D24E13"/>
    <w:rsid w:val="00D24ECD"/>
    <w:rsid w:val="00D2505F"/>
    <w:rsid w:val="00D258D0"/>
    <w:rsid w:val="00D25A4B"/>
    <w:rsid w:val="00D2631C"/>
    <w:rsid w:val="00D26578"/>
    <w:rsid w:val="00D267A6"/>
    <w:rsid w:val="00D26C13"/>
    <w:rsid w:val="00D27680"/>
    <w:rsid w:val="00D27721"/>
    <w:rsid w:val="00D27833"/>
    <w:rsid w:val="00D27846"/>
    <w:rsid w:val="00D27870"/>
    <w:rsid w:val="00D279BC"/>
    <w:rsid w:val="00D309DF"/>
    <w:rsid w:val="00D30A7B"/>
    <w:rsid w:val="00D31164"/>
    <w:rsid w:val="00D315B9"/>
    <w:rsid w:val="00D316C1"/>
    <w:rsid w:val="00D31904"/>
    <w:rsid w:val="00D319DA"/>
    <w:rsid w:val="00D31CC7"/>
    <w:rsid w:val="00D31CFA"/>
    <w:rsid w:val="00D32319"/>
    <w:rsid w:val="00D32501"/>
    <w:rsid w:val="00D32807"/>
    <w:rsid w:val="00D32A5C"/>
    <w:rsid w:val="00D32B3E"/>
    <w:rsid w:val="00D32DE7"/>
    <w:rsid w:val="00D32F8D"/>
    <w:rsid w:val="00D32FC6"/>
    <w:rsid w:val="00D33867"/>
    <w:rsid w:val="00D33C88"/>
    <w:rsid w:val="00D3424C"/>
    <w:rsid w:val="00D34341"/>
    <w:rsid w:val="00D34A0A"/>
    <w:rsid w:val="00D34C5C"/>
    <w:rsid w:val="00D34E70"/>
    <w:rsid w:val="00D3515F"/>
    <w:rsid w:val="00D352B3"/>
    <w:rsid w:val="00D357D1"/>
    <w:rsid w:val="00D358DB"/>
    <w:rsid w:val="00D362B5"/>
    <w:rsid w:val="00D362BB"/>
    <w:rsid w:val="00D367A8"/>
    <w:rsid w:val="00D368C7"/>
    <w:rsid w:val="00D36C5F"/>
    <w:rsid w:val="00D3721A"/>
    <w:rsid w:val="00D37678"/>
    <w:rsid w:val="00D37E11"/>
    <w:rsid w:val="00D401A0"/>
    <w:rsid w:val="00D4034C"/>
    <w:rsid w:val="00D409AC"/>
    <w:rsid w:val="00D40E89"/>
    <w:rsid w:val="00D41557"/>
    <w:rsid w:val="00D41B3D"/>
    <w:rsid w:val="00D41B72"/>
    <w:rsid w:val="00D42375"/>
    <w:rsid w:val="00D428E4"/>
    <w:rsid w:val="00D42D4E"/>
    <w:rsid w:val="00D42E0D"/>
    <w:rsid w:val="00D4312B"/>
    <w:rsid w:val="00D43298"/>
    <w:rsid w:val="00D4353F"/>
    <w:rsid w:val="00D43DE8"/>
    <w:rsid w:val="00D43E13"/>
    <w:rsid w:val="00D44591"/>
    <w:rsid w:val="00D44A0A"/>
    <w:rsid w:val="00D44E75"/>
    <w:rsid w:val="00D4535B"/>
    <w:rsid w:val="00D45961"/>
    <w:rsid w:val="00D45C08"/>
    <w:rsid w:val="00D45D1F"/>
    <w:rsid w:val="00D45E36"/>
    <w:rsid w:val="00D460B6"/>
    <w:rsid w:val="00D462CC"/>
    <w:rsid w:val="00D46373"/>
    <w:rsid w:val="00D4656E"/>
    <w:rsid w:val="00D4706A"/>
    <w:rsid w:val="00D47A17"/>
    <w:rsid w:val="00D47C52"/>
    <w:rsid w:val="00D5008E"/>
    <w:rsid w:val="00D50156"/>
    <w:rsid w:val="00D50217"/>
    <w:rsid w:val="00D50F20"/>
    <w:rsid w:val="00D519FF"/>
    <w:rsid w:val="00D51C40"/>
    <w:rsid w:val="00D51FA5"/>
    <w:rsid w:val="00D5253E"/>
    <w:rsid w:val="00D526F1"/>
    <w:rsid w:val="00D533E4"/>
    <w:rsid w:val="00D536B1"/>
    <w:rsid w:val="00D537FD"/>
    <w:rsid w:val="00D53A63"/>
    <w:rsid w:val="00D53B67"/>
    <w:rsid w:val="00D53CB8"/>
    <w:rsid w:val="00D53D9F"/>
    <w:rsid w:val="00D54097"/>
    <w:rsid w:val="00D5437C"/>
    <w:rsid w:val="00D543BC"/>
    <w:rsid w:val="00D54609"/>
    <w:rsid w:val="00D548E4"/>
    <w:rsid w:val="00D54BF5"/>
    <w:rsid w:val="00D54D46"/>
    <w:rsid w:val="00D54E20"/>
    <w:rsid w:val="00D54F77"/>
    <w:rsid w:val="00D55799"/>
    <w:rsid w:val="00D55D42"/>
    <w:rsid w:val="00D56470"/>
    <w:rsid w:val="00D564D3"/>
    <w:rsid w:val="00D570A4"/>
    <w:rsid w:val="00D576A5"/>
    <w:rsid w:val="00D57703"/>
    <w:rsid w:val="00D5776E"/>
    <w:rsid w:val="00D57CD3"/>
    <w:rsid w:val="00D60394"/>
    <w:rsid w:val="00D60488"/>
    <w:rsid w:val="00D60502"/>
    <w:rsid w:val="00D6076F"/>
    <w:rsid w:val="00D6097E"/>
    <w:rsid w:val="00D6128E"/>
    <w:rsid w:val="00D61494"/>
    <w:rsid w:val="00D626CC"/>
    <w:rsid w:val="00D62947"/>
    <w:rsid w:val="00D63055"/>
    <w:rsid w:val="00D63177"/>
    <w:rsid w:val="00D63240"/>
    <w:rsid w:val="00D639AB"/>
    <w:rsid w:val="00D639EF"/>
    <w:rsid w:val="00D63AA5"/>
    <w:rsid w:val="00D63BB1"/>
    <w:rsid w:val="00D63BE1"/>
    <w:rsid w:val="00D6419A"/>
    <w:rsid w:val="00D6434B"/>
    <w:rsid w:val="00D647F0"/>
    <w:rsid w:val="00D64B45"/>
    <w:rsid w:val="00D65277"/>
    <w:rsid w:val="00D654A7"/>
    <w:rsid w:val="00D6596A"/>
    <w:rsid w:val="00D65A81"/>
    <w:rsid w:val="00D65C31"/>
    <w:rsid w:val="00D65F0A"/>
    <w:rsid w:val="00D65F34"/>
    <w:rsid w:val="00D66202"/>
    <w:rsid w:val="00D66330"/>
    <w:rsid w:val="00D66334"/>
    <w:rsid w:val="00D66950"/>
    <w:rsid w:val="00D67682"/>
    <w:rsid w:val="00D704B4"/>
    <w:rsid w:val="00D70660"/>
    <w:rsid w:val="00D70976"/>
    <w:rsid w:val="00D70CAF"/>
    <w:rsid w:val="00D711E5"/>
    <w:rsid w:val="00D7157B"/>
    <w:rsid w:val="00D71956"/>
    <w:rsid w:val="00D71E90"/>
    <w:rsid w:val="00D7217D"/>
    <w:rsid w:val="00D7220E"/>
    <w:rsid w:val="00D729D8"/>
    <w:rsid w:val="00D72FC0"/>
    <w:rsid w:val="00D730E3"/>
    <w:rsid w:val="00D73216"/>
    <w:rsid w:val="00D732B3"/>
    <w:rsid w:val="00D73407"/>
    <w:rsid w:val="00D737CA"/>
    <w:rsid w:val="00D73A75"/>
    <w:rsid w:val="00D73B9F"/>
    <w:rsid w:val="00D73BCD"/>
    <w:rsid w:val="00D73BDE"/>
    <w:rsid w:val="00D74093"/>
    <w:rsid w:val="00D744E4"/>
    <w:rsid w:val="00D746F5"/>
    <w:rsid w:val="00D749EF"/>
    <w:rsid w:val="00D74E5F"/>
    <w:rsid w:val="00D7528D"/>
    <w:rsid w:val="00D76751"/>
    <w:rsid w:val="00D767AC"/>
    <w:rsid w:val="00D76951"/>
    <w:rsid w:val="00D76A09"/>
    <w:rsid w:val="00D76BB5"/>
    <w:rsid w:val="00D76C67"/>
    <w:rsid w:val="00D76E6D"/>
    <w:rsid w:val="00D770FE"/>
    <w:rsid w:val="00D77244"/>
    <w:rsid w:val="00D77522"/>
    <w:rsid w:val="00D777D3"/>
    <w:rsid w:val="00D8030E"/>
    <w:rsid w:val="00D803AB"/>
    <w:rsid w:val="00D80523"/>
    <w:rsid w:val="00D80762"/>
    <w:rsid w:val="00D80954"/>
    <w:rsid w:val="00D80D8B"/>
    <w:rsid w:val="00D81079"/>
    <w:rsid w:val="00D811A4"/>
    <w:rsid w:val="00D817B4"/>
    <w:rsid w:val="00D819CB"/>
    <w:rsid w:val="00D81CDB"/>
    <w:rsid w:val="00D8211B"/>
    <w:rsid w:val="00D82294"/>
    <w:rsid w:val="00D82416"/>
    <w:rsid w:val="00D824AC"/>
    <w:rsid w:val="00D824D8"/>
    <w:rsid w:val="00D825B6"/>
    <w:rsid w:val="00D82BAB"/>
    <w:rsid w:val="00D82C07"/>
    <w:rsid w:val="00D82F62"/>
    <w:rsid w:val="00D831CE"/>
    <w:rsid w:val="00D83237"/>
    <w:rsid w:val="00D834F5"/>
    <w:rsid w:val="00D83B94"/>
    <w:rsid w:val="00D83BAD"/>
    <w:rsid w:val="00D83D0B"/>
    <w:rsid w:val="00D8428A"/>
    <w:rsid w:val="00D84FE3"/>
    <w:rsid w:val="00D85049"/>
    <w:rsid w:val="00D8522F"/>
    <w:rsid w:val="00D852C6"/>
    <w:rsid w:val="00D85658"/>
    <w:rsid w:val="00D8698A"/>
    <w:rsid w:val="00D86A28"/>
    <w:rsid w:val="00D86CAA"/>
    <w:rsid w:val="00D879A1"/>
    <w:rsid w:val="00D879D9"/>
    <w:rsid w:val="00D87C03"/>
    <w:rsid w:val="00D87C66"/>
    <w:rsid w:val="00D87F9C"/>
    <w:rsid w:val="00D90106"/>
    <w:rsid w:val="00D9041D"/>
    <w:rsid w:val="00D90773"/>
    <w:rsid w:val="00D908E0"/>
    <w:rsid w:val="00D90ADD"/>
    <w:rsid w:val="00D90B23"/>
    <w:rsid w:val="00D90BD3"/>
    <w:rsid w:val="00D90D09"/>
    <w:rsid w:val="00D90EFF"/>
    <w:rsid w:val="00D90F41"/>
    <w:rsid w:val="00D90FCA"/>
    <w:rsid w:val="00D91277"/>
    <w:rsid w:val="00D91376"/>
    <w:rsid w:val="00D91457"/>
    <w:rsid w:val="00D915A8"/>
    <w:rsid w:val="00D9178B"/>
    <w:rsid w:val="00D917A2"/>
    <w:rsid w:val="00D917DE"/>
    <w:rsid w:val="00D91BFD"/>
    <w:rsid w:val="00D91F11"/>
    <w:rsid w:val="00D924BF"/>
    <w:rsid w:val="00D92654"/>
    <w:rsid w:val="00D92D89"/>
    <w:rsid w:val="00D92EF7"/>
    <w:rsid w:val="00D934A7"/>
    <w:rsid w:val="00D9360D"/>
    <w:rsid w:val="00D93B2A"/>
    <w:rsid w:val="00D93FED"/>
    <w:rsid w:val="00D94BDC"/>
    <w:rsid w:val="00D94D75"/>
    <w:rsid w:val="00D94F31"/>
    <w:rsid w:val="00D95588"/>
    <w:rsid w:val="00D956F4"/>
    <w:rsid w:val="00D95745"/>
    <w:rsid w:val="00D95A6E"/>
    <w:rsid w:val="00D96037"/>
    <w:rsid w:val="00D96631"/>
    <w:rsid w:val="00D96665"/>
    <w:rsid w:val="00D966A3"/>
    <w:rsid w:val="00D969DA"/>
    <w:rsid w:val="00D9706B"/>
    <w:rsid w:val="00D9731A"/>
    <w:rsid w:val="00D97554"/>
    <w:rsid w:val="00D97598"/>
    <w:rsid w:val="00D97A4F"/>
    <w:rsid w:val="00D97C40"/>
    <w:rsid w:val="00D97D50"/>
    <w:rsid w:val="00DA02CD"/>
    <w:rsid w:val="00DA06F3"/>
    <w:rsid w:val="00DA0D16"/>
    <w:rsid w:val="00DA0DD5"/>
    <w:rsid w:val="00DA108E"/>
    <w:rsid w:val="00DA1267"/>
    <w:rsid w:val="00DA13EB"/>
    <w:rsid w:val="00DA1837"/>
    <w:rsid w:val="00DA1A57"/>
    <w:rsid w:val="00DA1EBA"/>
    <w:rsid w:val="00DA233A"/>
    <w:rsid w:val="00DA244F"/>
    <w:rsid w:val="00DA2652"/>
    <w:rsid w:val="00DA2AD4"/>
    <w:rsid w:val="00DA3071"/>
    <w:rsid w:val="00DA3197"/>
    <w:rsid w:val="00DA3264"/>
    <w:rsid w:val="00DA352F"/>
    <w:rsid w:val="00DA3A6B"/>
    <w:rsid w:val="00DA3ACD"/>
    <w:rsid w:val="00DA3BB5"/>
    <w:rsid w:val="00DA3BCC"/>
    <w:rsid w:val="00DA3C3C"/>
    <w:rsid w:val="00DA3EEA"/>
    <w:rsid w:val="00DA4606"/>
    <w:rsid w:val="00DA49AB"/>
    <w:rsid w:val="00DA4C57"/>
    <w:rsid w:val="00DA50C2"/>
    <w:rsid w:val="00DA5220"/>
    <w:rsid w:val="00DA5287"/>
    <w:rsid w:val="00DA5B5A"/>
    <w:rsid w:val="00DA5E59"/>
    <w:rsid w:val="00DA5EDF"/>
    <w:rsid w:val="00DA5F17"/>
    <w:rsid w:val="00DA68D5"/>
    <w:rsid w:val="00DA705A"/>
    <w:rsid w:val="00DA7275"/>
    <w:rsid w:val="00DA762B"/>
    <w:rsid w:val="00DA77D8"/>
    <w:rsid w:val="00DB074B"/>
    <w:rsid w:val="00DB0CF7"/>
    <w:rsid w:val="00DB0DBF"/>
    <w:rsid w:val="00DB1960"/>
    <w:rsid w:val="00DB1B25"/>
    <w:rsid w:val="00DB1B37"/>
    <w:rsid w:val="00DB1B3D"/>
    <w:rsid w:val="00DB22D3"/>
    <w:rsid w:val="00DB2601"/>
    <w:rsid w:val="00DB29F2"/>
    <w:rsid w:val="00DB2B3B"/>
    <w:rsid w:val="00DB3358"/>
    <w:rsid w:val="00DB336D"/>
    <w:rsid w:val="00DB3631"/>
    <w:rsid w:val="00DB36F4"/>
    <w:rsid w:val="00DB3B19"/>
    <w:rsid w:val="00DB3E60"/>
    <w:rsid w:val="00DB4587"/>
    <w:rsid w:val="00DB494E"/>
    <w:rsid w:val="00DB4A3B"/>
    <w:rsid w:val="00DB4C23"/>
    <w:rsid w:val="00DB4D28"/>
    <w:rsid w:val="00DB4DD5"/>
    <w:rsid w:val="00DB518E"/>
    <w:rsid w:val="00DB5F22"/>
    <w:rsid w:val="00DB5FC8"/>
    <w:rsid w:val="00DB6431"/>
    <w:rsid w:val="00DB6492"/>
    <w:rsid w:val="00DB67B2"/>
    <w:rsid w:val="00DB68C0"/>
    <w:rsid w:val="00DB6DF8"/>
    <w:rsid w:val="00DB7A5A"/>
    <w:rsid w:val="00DC0AB9"/>
    <w:rsid w:val="00DC0AC7"/>
    <w:rsid w:val="00DC0B50"/>
    <w:rsid w:val="00DC0CEE"/>
    <w:rsid w:val="00DC1AA9"/>
    <w:rsid w:val="00DC1CAF"/>
    <w:rsid w:val="00DC1DA7"/>
    <w:rsid w:val="00DC20B5"/>
    <w:rsid w:val="00DC20D2"/>
    <w:rsid w:val="00DC2654"/>
    <w:rsid w:val="00DC27C0"/>
    <w:rsid w:val="00DC27F6"/>
    <w:rsid w:val="00DC28EC"/>
    <w:rsid w:val="00DC2F26"/>
    <w:rsid w:val="00DC3994"/>
    <w:rsid w:val="00DC3A28"/>
    <w:rsid w:val="00DC3A76"/>
    <w:rsid w:val="00DC3DA0"/>
    <w:rsid w:val="00DC43FE"/>
    <w:rsid w:val="00DC4423"/>
    <w:rsid w:val="00DC443F"/>
    <w:rsid w:val="00DC4680"/>
    <w:rsid w:val="00DC4A6D"/>
    <w:rsid w:val="00DC5AA3"/>
    <w:rsid w:val="00DC62B2"/>
    <w:rsid w:val="00DC7BC5"/>
    <w:rsid w:val="00DC7E08"/>
    <w:rsid w:val="00DC7EA5"/>
    <w:rsid w:val="00DD049A"/>
    <w:rsid w:val="00DD056F"/>
    <w:rsid w:val="00DD0A5E"/>
    <w:rsid w:val="00DD144F"/>
    <w:rsid w:val="00DD165B"/>
    <w:rsid w:val="00DD1713"/>
    <w:rsid w:val="00DD17D4"/>
    <w:rsid w:val="00DD1855"/>
    <w:rsid w:val="00DD1B99"/>
    <w:rsid w:val="00DD2048"/>
    <w:rsid w:val="00DD21CB"/>
    <w:rsid w:val="00DD2287"/>
    <w:rsid w:val="00DD266A"/>
    <w:rsid w:val="00DD2696"/>
    <w:rsid w:val="00DD2FC0"/>
    <w:rsid w:val="00DD32F9"/>
    <w:rsid w:val="00DD362E"/>
    <w:rsid w:val="00DD3D6A"/>
    <w:rsid w:val="00DD45A0"/>
    <w:rsid w:val="00DD45CA"/>
    <w:rsid w:val="00DD4B67"/>
    <w:rsid w:val="00DD5894"/>
    <w:rsid w:val="00DD5A1C"/>
    <w:rsid w:val="00DD5A52"/>
    <w:rsid w:val="00DD5D06"/>
    <w:rsid w:val="00DD65B4"/>
    <w:rsid w:val="00DD66A2"/>
    <w:rsid w:val="00DD695F"/>
    <w:rsid w:val="00DD6983"/>
    <w:rsid w:val="00DD6E9A"/>
    <w:rsid w:val="00DD700B"/>
    <w:rsid w:val="00DD7251"/>
    <w:rsid w:val="00DD73B6"/>
    <w:rsid w:val="00DD794B"/>
    <w:rsid w:val="00DD7994"/>
    <w:rsid w:val="00DD7E7A"/>
    <w:rsid w:val="00DE0259"/>
    <w:rsid w:val="00DE029A"/>
    <w:rsid w:val="00DE0585"/>
    <w:rsid w:val="00DE0744"/>
    <w:rsid w:val="00DE0901"/>
    <w:rsid w:val="00DE1148"/>
    <w:rsid w:val="00DE1359"/>
    <w:rsid w:val="00DE18B8"/>
    <w:rsid w:val="00DE2399"/>
    <w:rsid w:val="00DE2811"/>
    <w:rsid w:val="00DE2F05"/>
    <w:rsid w:val="00DE3CD4"/>
    <w:rsid w:val="00DE3F68"/>
    <w:rsid w:val="00DE4828"/>
    <w:rsid w:val="00DE4C77"/>
    <w:rsid w:val="00DE4FFA"/>
    <w:rsid w:val="00DE5817"/>
    <w:rsid w:val="00DE58FC"/>
    <w:rsid w:val="00DE5C71"/>
    <w:rsid w:val="00DE5D29"/>
    <w:rsid w:val="00DE5FBD"/>
    <w:rsid w:val="00DE609F"/>
    <w:rsid w:val="00DE67BA"/>
    <w:rsid w:val="00DE6A08"/>
    <w:rsid w:val="00DE6AC9"/>
    <w:rsid w:val="00DE6C2F"/>
    <w:rsid w:val="00DE6EB6"/>
    <w:rsid w:val="00DE6ED2"/>
    <w:rsid w:val="00DE7610"/>
    <w:rsid w:val="00DE76BB"/>
    <w:rsid w:val="00DE7D09"/>
    <w:rsid w:val="00DF0830"/>
    <w:rsid w:val="00DF0F5D"/>
    <w:rsid w:val="00DF1983"/>
    <w:rsid w:val="00DF1E93"/>
    <w:rsid w:val="00DF2071"/>
    <w:rsid w:val="00DF2224"/>
    <w:rsid w:val="00DF2A45"/>
    <w:rsid w:val="00DF3215"/>
    <w:rsid w:val="00DF3426"/>
    <w:rsid w:val="00DF36DA"/>
    <w:rsid w:val="00DF3973"/>
    <w:rsid w:val="00DF3D16"/>
    <w:rsid w:val="00DF3E24"/>
    <w:rsid w:val="00DF4056"/>
    <w:rsid w:val="00DF428E"/>
    <w:rsid w:val="00DF4392"/>
    <w:rsid w:val="00DF49D2"/>
    <w:rsid w:val="00DF4B8E"/>
    <w:rsid w:val="00DF54DD"/>
    <w:rsid w:val="00DF5A4F"/>
    <w:rsid w:val="00DF5A93"/>
    <w:rsid w:val="00DF5F63"/>
    <w:rsid w:val="00DF603A"/>
    <w:rsid w:val="00DF6121"/>
    <w:rsid w:val="00DF6194"/>
    <w:rsid w:val="00DF65E4"/>
    <w:rsid w:val="00DF67B8"/>
    <w:rsid w:val="00DF69F9"/>
    <w:rsid w:val="00DF6BC9"/>
    <w:rsid w:val="00DF6C0F"/>
    <w:rsid w:val="00DF6C7B"/>
    <w:rsid w:val="00DF6D0F"/>
    <w:rsid w:val="00DF70F4"/>
    <w:rsid w:val="00DF770E"/>
    <w:rsid w:val="00DF7C9E"/>
    <w:rsid w:val="00E0021D"/>
    <w:rsid w:val="00E0023A"/>
    <w:rsid w:val="00E00341"/>
    <w:rsid w:val="00E00444"/>
    <w:rsid w:val="00E01528"/>
    <w:rsid w:val="00E01775"/>
    <w:rsid w:val="00E01782"/>
    <w:rsid w:val="00E01ACA"/>
    <w:rsid w:val="00E01BFF"/>
    <w:rsid w:val="00E0206B"/>
    <w:rsid w:val="00E0248F"/>
    <w:rsid w:val="00E03177"/>
    <w:rsid w:val="00E032CD"/>
    <w:rsid w:val="00E0390D"/>
    <w:rsid w:val="00E03953"/>
    <w:rsid w:val="00E0397B"/>
    <w:rsid w:val="00E03EBB"/>
    <w:rsid w:val="00E04131"/>
    <w:rsid w:val="00E0422E"/>
    <w:rsid w:val="00E04231"/>
    <w:rsid w:val="00E04572"/>
    <w:rsid w:val="00E04750"/>
    <w:rsid w:val="00E04FBC"/>
    <w:rsid w:val="00E0506B"/>
    <w:rsid w:val="00E054EF"/>
    <w:rsid w:val="00E0573C"/>
    <w:rsid w:val="00E05866"/>
    <w:rsid w:val="00E05A40"/>
    <w:rsid w:val="00E05B73"/>
    <w:rsid w:val="00E05D6E"/>
    <w:rsid w:val="00E05E49"/>
    <w:rsid w:val="00E061F3"/>
    <w:rsid w:val="00E063C7"/>
    <w:rsid w:val="00E064E8"/>
    <w:rsid w:val="00E06527"/>
    <w:rsid w:val="00E06D77"/>
    <w:rsid w:val="00E07244"/>
    <w:rsid w:val="00E07468"/>
    <w:rsid w:val="00E0758F"/>
    <w:rsid w:val="00E07597"/>
    <w:rsid w:val="00E07BE0"/>
    <w:rsid w:val="00E07EA6"/>
    <w:rsid w:val="00E07F68"/>
    <w:rsid w:val="00E10121"/>
    <w:rsid w:val="00E1098E"/>
    <w:rsid w:val="00E10B17"/>
    <w:rsid w:val="00E10C7D"/>
    <w:rsid w:val="00E10F48"/>
    <w:rsid w:val="00E1140B"/>
    <w:rsid w:val="00E114E3"/>
    <w:rsid w:val="00E11B2D"/>
    <w:rsid w:val="00E11F3E"/>
    <w:rsid w:val="00E12ADC"/>
    <w:rsid w:val="00E12D39"/>
    <w:rsid w:val="00E12D7B"/>
    <w:rsid w:val="00E12E17"/>
    <w:rsid w:val="00E133A3"/>
    <w:rsid w:val="00E134A6"/>
    <w:rsid w:val="00E13645"/>
    <w:rsid w:val="00E13686"/>
    <w:rsid w:val="00E136A9"/>
    <w:rsid w:val="00E13C26"/>
    <w:rsid w:val="00E13CF3"/>
    <w:rsid w:val="00E13DA5"/>
    <w:rsid w:val="00E13EB2"/>
    <w:rsid w:val="00E141E4"/>
    <w:rsid w:val="00E1426C"/>
    <w:rsid w:val="00E1442B"/>
    <w:rsid w:val="00E14567"/>
    <w:rsid w:val="00E14A5C"/>
    <w:rsid w:val="00E14D6C"/>
    <w:rsid w:val="00E14EAA"/>
    <w:rsid w:val="00E160B3"/>
    <w:rsid w:val="00E161AB"/>
    <w:rsid w:val="00E162D1"/>
    <w:rsid w:val="00E1787D"/>
    <w:rsid w:val="00E17B71"/>
    <w:rsid w:val="00E17C74"/>
    <w:rsid w:val="00E17D06"/>
    <w:rsid w:val="00E2041B"/>
    <w:rsid w:val="00E20451"/>
    <w:rsid w:val="00E2057B"/>
    <w:rsid w:val="00E205B7"/>
    <w:rsid w:val="00E20B27"/>
    <w:rsid w:val="00E20BA2"/>
    <w:rsid w:val="00E20BC4"/>
    <w:rsid w:val="00E20F55"/>
    <w:rsid w:val="00E20FDB"/>
    <w:rsid w:val="00E21D3A"/>
    <w:rsid w:val="00E21E06"/>
    <w:rsid w:val="00E21ED9"/>
    <w:rsid w:val="00E21FD3"/>
    <w:rsid w:val="00E2203B"/>
    <w:rsid w:val="00E224DE"/>
    <w:rsid w:val="00E2251F"/>
    <w:rsid w:val="00E22882"/>
    <w:rsid w:val="00E22CA2"/>
    <w:rsid w:val="00E22F70"/>
    <w:rsid w:val="00E23679"/>
    <w:rsid w:val="00E23C8C"/>
    <w:rsid w:val="00E23CF7"/>
    <w:rsid w:val="00E24385"/>
    <w:rsid w:val="00E244C2"/>
    <w:rsid w:val="00E24CAE"/>
    <w:rsid w:val="00E24ED4"/>
    <w:rsid w:val="00E250FC"/>
    <w:rsid w:val="00E25171"/>
    <w:rsid w:val="00E25A7F"/>
    <w:rsid w:val="00E25ABC"/>
    <w:rsid w:val="00E25B3A"/>
    <w:rsid w:val="00E25EEB"/>
    <w:rsid w:val="00E26298"/>
    <w:rsid w:val="00E264B0"/>
    <w:rsid w:val="00E265B5"/>
    <w:rsid w:val="00E265D0"/>
    <w:rsid w:val="00E26C2C"/>
    <w:rsid w:val="00E27127"/>
    <w:rsid w:val="00E2718B"/>
    <w:rsid w:val="00E27277"/>
    <w:rsid w:val="00E278C3"/>
    <w:rsid w:val="00E27967"/>
    <w:rsid w:val="00E27D8F"/>
    <w:rsid w:val="00E3079A"/>
    <w:rsid w:val="00E30D4B"/>
    <w:rsid w:val="00E3151D"/>
    <w:rsid w:val="00E31D35"/>
    <w:rsid w:val="00E322AC"/>
    <w:rsid w:val="00E32371"/>
    <w:rsid w:val="00E32629"/>
    <w:rsid w:val="00E326C6"/>
    <w:rsid w:val="00E3279E"/>
    <w:rsid w:val="00E32BCD"/>
    <w:rsid w:val="00E32E22"/>
    <w:rsid w:val="00E32FA7"/>
    <w:rsid w:val="00E33494"/>
    <w:rsid w:val="00E33497"/>
    <w:rsid w:val="00E33BBF"/>
    <w:rsid w:val="00E33DF3"/>
    <w:rsid w:val="00E33E03"/>
    <w:rsid w:val="00E33F78"/>
    <w:rsid w:val="00E3417A"/>
    <w:rsid w:val="00E341B0"/>
    <w:rsid w:val="00E34484"/>
    <w:rsid w:val="00E34A0C"/>
    <w:rsid w:val="00E350CE"/>
    <w:rsid w:val="00E35252"/>
    <w:rsid w:val="00E35543"/>
    <w:rsid w:val="00E358D8"/>
    <w:rsid w:val="00E36018"/>
    <w:rsid w:val="00E36072"/>
    <w:rsid w:val="00E37395"/>
    <w:rsid w:val="00E37776"/>
    <w:rsid w:val="00E3780E"/>
    <w:rsid w:val="00E37A4A"/>
    <w:rsid w:val="00E37A99"/>
    <w:rsid w:val="00E40177"/>
    <w:rsid w:val="00E40277"/>
    <w:rsid w:val="00E40554"/>
    <w:rsid w:val="00E40692"/>
    <w:rsid w:val="00E40A9E"/>
    <w:rsid w:val="00E40ADE"/>
    <w:rsid w:val="00E40C66"/>
    <w:rsid w:val="00E41078"/>
    <w:rsid w:val="00E4112F"/>
    <w:rsid w:val="00E412CA"/>
    <w:rsid w:val="00E41869"/>
    <w:rsid w:val="00E41AAA"/>
    <w:rsid w:val="00E41D8D"/>
    <w:rsid w:val="00E41EA5"/>
    <w:rsid w:val="00E42170"/>
    <w:rsid w:val="00E421FD"/>
    <w:rsid w:val="00E42872"/>
    <w:rsid w:val="00E42AB1"/>
    <w:rsid w:val="00E42E54"/>
    <w:rsid w:val="00E42EBD"/>
    <w:rsid w:val="00E43014"/>
    <w:rsid w:val="00E433A7"/>
    <w:rsid w:val="00E4388E"/>
    <w:rsid w:val="00E438DA"/>
    <w:rsid w:val="00E43CA6"/>
    <w:rsid w:val="00E44279"/>
    <w:rsid w:val="00E44403"/>
    <w:rsid w:val="00E44756"/>
    <w:rsid w:val="00E44EF3"/>
    <w:rsid w:val="00E45511"/>
    <w:rsid w:val="00E4576D"/>
    <w:rsid w:val="00E45A53"/>
    <w:rsid w:val="00E45B58"/>
    <w:rsid w:val="00E45C87"/>
    <w:rsid w:val="00E46130"/>
    <w:rsid w:val="00E46940"/>
    <w:rsid w:val="00E46972"/>
    <w:rsid w:val="00E46C02"/>
    <w:rsid w:val="00E470B5"/>
    <w:rsid w:val="00E47218"/>
    <w:rsid w:val="00E474C1"/>
    <w:rsid w:val="00E47964"/>
    <w:rsid w:val="00E47DF9"/>
    <w:rsid w:val="00E47EDC"/>
    <w:rsid w:val="00E50018"/>
    <w:rsid w:val="00E50368"/>
    <w:rsid w:val="00E50718"/>
    <w:rsid w:val="00E50A7B"/>
    <w:rsid w:val="00E50D4F"/>
    <w:rsid w:val="00E51472"/>
    <w:rsid w:val="00E516A5"/>
    <w:rsid w:val="00E51B08"/>
    <w:rsid w:val="00E51B5E"/>
    <w:rsid w:val="00E51B94"/>
    <w:rsid w:val="00E51EF7"/>
    <w:rsid w:val="00E52066"/>
    <w:rsid w:val="00E5217F"/>
    <w:rsid w:val="00E521B2"/>
    <w:rsid w:val="00E522C3"/>
    <w:rsid w:val="00E52370"/>
    <w:rsid w:val="00E52C84"/>
    <w:rsid w:val="00E533C7"/>
    <w:rsid w:val="00E535BF"/>
    <w:rsid w:val="00E53CF5"/>
    <w:rsid w:val="00E53DF5"/>
    <w:rsid w:val="00E54039"/>
    <w:rsid w:val="00E5410D"/>
    <w:rsid w:val="00E54176"/>
    <w:rsid w:val="00E5455F"/>
    <w:rsid w:val="00E54786"/>
    <w:rsid w:val="00E54962"/>
    <w:rsid w:val="00E54AC9"/>
    <w:rsid w:val="00E54FA5"/>
    <w:rsid w:val="00E55279"/>
    <w:rsid w:val="00E553CE"/>
    <w:rsid w:val="00E56046"/>
    <w:rsid w:val="00E56493"/>
    <w:rsid w:val="00E56B83"/>
    <w:rsid w:val="00E56C6D"/>
    <w:rsid w:val="00E56D58"/>
    <w:rsid w:val="00E56F13"/>
    <w:rsid w:val="00E57243"/>
    <w:rsid w:val="00E5731A"/>
    <w:rsid w:val="00E5742A"/>
    <w:rsid w:val="00E57618"/>
    <w:rsid w:val="00E57973"/>
    <w:rsid w:val="00E57A9F"/>
    <w:rsid w:val="00E57AFA"/>
    <w:rsid w:val="00E57C4D"/>
    <w:rsid w:val="00E57DE5"/>
    <w:rsid w:val="00E57F22"/>
    <w:rsid w:val="00E601DC"/>
    <w:rsid w:val="00E6023E"/>
    <w:rsid w:val="00E605F4"/>
    <w:rsid w:val="00E606F4"/>
    <w:rsid w:val="00E60720"/>
    <w:rsid w:val="00E60A3F"/>
    <w:rsid w:val="00E60DDA"/>
    <w:rsid w:val="00E60FE0"/>
    <w:rsid w:val="00E614F1"/>
    <w:rsid w:val="00E61916"/>
    <w:rsid w:val="00E61AD6"/>
    <w:rsid w:val="00E61FA2"/>
    <w:rsid w:val="00E621C3"/>
    <w:rsid w:val="00E62589"/>
    <w:rsid w:val="00E62768"/>
    <w:rsid w:val="00E62914"/>
    <w:rsid w:val="00E62AD9"/>
    <w:rsid w:val="00E63340"/>
    <w:rsid w:val="00E63988"/>
    <w:rsid w:val="00E64173"/>
    <w:rsid w:val="00E642FC"/>
    <w:rsid w:val="00E64417"/>
    <w:rsid w:val="00E64429"/>
    <w:rsid w:val="00E64D6D"/>
    <w:rsid w:val="00E659FE"/>
    <w:rsid w:val="00E65BD6"/>
    <w:rsid w:val="00E65D14"/>
    <w:rsid w:val="00E65F7A"/>
    <w:rsid w:val="00E66244"/>
    <w:rsid w:val="00E6684F"/>
    <w:rsid w:val="00E669E3"/>
    <w:rsid w:val="00E66D8C"/>
    <w:rsid w:val="00E66DA7"/>
    <w:rsid w:val="00E66FBD"/>
    <w:rsid w:val="00E6726E"/>
    <w:rsid w:val="00E672B2"/>
    <w:rsid w:val="00E67E42"/>
    <w:rsid w:val="00E67F5C"/>
    <w:rsid w:val="00E702B1"/>
    <w:rsid w:val="00E703FD"/>
    <w:rsid w:val="00E70C85"/>
    <w:rsid w:val="00E70DC5"/>
    <w:rsid w:val="00E71361"/>
    <w:rsid w:val="00E7182D"/>
    <w:rsid w:val="00E71904"/>
    <w:rsid w:val="00E71C20"/>
    <w:rsid w:val="00E7236F"/>
    <w:rsid w:val="00E724FF"/>
    <w:rsid w:val="00E7321F"/>
    <w:rsid w:val="00E73877"/>
    <w:rsid w:val="00E73A3B"/>
    <w:rsid w:val="00E75087"/>
    <w:rsid w:val="00E75149"/>
    <w:rsid w:val="00E757C7"/>
    <w:rsid w:val="00E75952"/>
    <w:rsid w:val="00E76367"/>
    <w:rsid w:val="00E7642A"/>
    <w:rsid w:val="00E766C7"/>
    <w:rsid w:val="00E7692E"/>
    <w:rsid w:val="00E76E36"/>
    <w:rsid w:val="00E76FAA"/>
    <w:rsid w:val="00E7704B"/>
    <w:rsid w:val="00E77339"/>
    <w:rsid w:val="00E7745E"/>
    <w:rsid w:val="00E774CD"/>
    <w:rsid w:val="00E776B7"/>
    <w:rsid w:val="00E77D97"/>
    <w:rsid w:val="00E800DB"/>
    <w:rsid w:val="00E803D3"/>
    <w:rsid w:val="00E80D59"/>
    <w:rsid w:val="00E80D61"/>
    <w:rsid w:val="00E80D72"/>
    <w:rsid w:val="00E812D6"/>
    <w:rsid w:val="00E81B24"/>
    <w:rsid w:val="00E81EBD"/>
    <w:rsid w:val="00E81ED7"/>
    <w:rsid w:val="00E81F69"/>
    <w:rsid w:val="00E81FA5"/>
    <w:rsid w:val="00E82043"/>
    <w:rsid w:val="00E8243A"/>
    <w:rsid w:val="00E82B8A"/>
    <w:rsid w:val="00E82BFD"/>
    <w:rsid w:val="00E830BF"/>
    <w:rsid w:val="00E831E5"/>
    <w:rsid w:val="00E8363E"/>
    <w:rsid w:val="00E839A3"/>
    <w:rsid w:val="00E843C7"/>
    <w:rsid w:val="00E849FB"/>
    <w:rsid w:val="00E85087"/>
    <w:rsid w:val="00E85113"/>
    <w:rsid w:val="00E851CF"/>
    <w:rsid w:val="00E85F4D"/>
    <w:rsid w:val="00E8610B"/>
    <w:rsid w:val="00E86733"/>
    <w:rsid w:val="00E868C3"/>
    <w:rsid w:val="00E86BFE"/>
    <w:rsid w:val="00E86C6F"/>
    <w:rsid w:val="00E879F7"/>
    <w:rsid w:val="00E87D29"/>
    <w:rsid w:val="00E900DA"/>
    <w:rsid w:val="00E902CA"/>
    <w:rsid w:val="00E906E4"/>
    <w:rsid w:val="00E906F6"/>
    <w:rsid w:val="00E9098D"/>
    <w:rsid w:val="00E9135D"/>
    <w:rsid w:val="00E916D6"/>
    <w:rsid w:val="00E92028"/>
    <w:rsid w:val="00E9202A"/>
    <w:rsid w:val="00E92185"/>
    <w:rsid w:val="00E921FA"/>
    <w:rsid w:val="00E9231A"/>
    <w:rsid w:val="00E92706"/>
    <w:rsid w:val="00E92AA9"/>
    <w:rsid w:val="00E93645"/>
    <w:rsid w:val="00E93A0B"/>
    <w:rsid w:val="00E93CF2"/>
    <w:rsid w:val="00E93D75"/>
    <w:rsid w:val="00E940CB"/>
    <w:rsid w:val="00E94224"/>
    <w:rsid w:val="00E94421"/>
    <w:rsid w:val="00E9460A"/>
    <w:rsid w:val="00E94A1D"/>
    <w:rsid w:val="00E9563A"/>
    <w:rsid w:val="00E9563C"/>
    <w:rsid w:val="00E963D0"/>
    <w:rsid w:val="00E9641B"/>
    <w:rsid w:val="00E966C6"/>
    <w:rsid w:val="00E967CC"/>
    <w:rsid w:val="00E968FF"/>
    <w:rsid w:val="00E96A22"/>
    <w:rsid w:val="00E973E7"/>
    <w:rsid w:val="00E9755B"/>
    <w:rsid w:val="00E97BC3"/>
    <w:rsid w:val="00E97D57"/>
    <w:rsid w:val="00E97EFB"/>
    <w:rsid w:val="00E97F1B"/>
    <w:rsid w:val="00EA0056"/>
    <w:rsid w:val="00EA0109"/>
    <w:rsid w:val="00EA05AB"/>
    <w:rsid w:val="00EA06A7"/>
    <w:rsid w:val="00EA085F"/>
    <w:rsid w:val="00EA08EA"/>
    <w:rsid w:val="00EA0939"/>
    <w:rsid w:val="00EA0977"/>
    <w:rsid w:val="00EA09E4"/>
    <w:rsid w:val="00EA0AD7"/>
    <w:rsid w:val="00EA0DE4"/>
    <w:rsid w:val="00EA0E20"/>
    <w:rsid w:val="00EA110F"/>
    <w:rsid w:val="00EA1955"/>
    <w:rsid w:val="00EA1DC3"/>
    <w:rsid w:val="00EA1DF5"/>
    <w:rsid w:val="00EA20BD"/>
    <w:rsid w:val="00EA2798"/>
    <w:rsid w:val="00EA29C2"/>
    <w:rsid w:val="00EA2A56"/>
    <w:rsid w:val="00EA2A78"/>
    <w:rsid w:val="00EA2BF3"/>
    <w:rsid w:val="00EA3057"/>
    <w:rsid w:val="00EA3297"/>
    <w:rsid w:val="00EA3310"/>
    <w:rsid w:val="00EA33B0"/>
    <w:rsid w:val="00EA3776"/>
    <w:rsid w:val="00EA3785"/>
    <w:rsid w:val="00EA3B5F"/>
    <w:rsid w:val="00EA3BA8"/>
    <w:rsid w:val="00EA3DD2"/>
    <w:rsid w:val="00EA41B1"/>
    <w:rsid w:val="00EA470C"/>
    <w:rsid w:val="00EA4841"/>
    <w:rsid w:val="00EA4CFD"/>
    <w:rsid w:val="00EA4E4A"/>
    <w:rsid w:val="00EA4E5D"/>
    <w:rsid w:val="00EA4FD4"/>
    <w:rsid w:val="00EA5A86"/>
    <w:rsid w:val="00EA5D98"/>
    <w:rsid w:val="00EA5E07"/>
    <w:rsid w:val="00EA607A"/>
    <w:rsid w:val="00EA60AA"/>
    <w:rsid w:val="00EA680A"/>
    <w:rsid w:val="00EA685C"/>
    <w:rsid w:val="00EA6954"/>
    <w:rsid w:val="00EA6CC6"/>
    <w:rsid w:val="00EA6EE4"/>
    <w:rsid w:val="00EA7F2A"/>
    <w:rsid w:val="00EB0612"/>
    <w:rsid w:val="00EB063A"/>
    <w:rsid w:val="00EB0B24"/>
    <w:rsid w:val="00EB0B37"/>
    <w:rsid w:val="00EB1184"/>
    <w:rsid w:val="00EB1282"/>
    <w:rsid w:val="00EB17D5"/>
    <w:rsid w:val="00EB1DCC"/>
    <w:rsid w:val="00EB259A"/>
    <w:rsid w:val="00EB25B9"/>
    <w:rsid w:val="00EB2BD5"/>
    <w:rsid w:val="00EB320B"/>
    <w:rsid w:val="00EB3403"/>
    <w:rsid w:val="00EB3958"/>
    <w:rsid w:val="00EB397C"/>
    <w:rsid w:val="00EB3BD2"/>
    <w:rsid w:val="00EB3C24"/>
    <w:rsid w:val="00EB3E22"/>
    <w:rsid w:val="00EB4264"/>
    <w:rsid w:val="00EB4558"/>
    <w:rsid w:val="00EB46A2"/>
    <w:rsid w:val="00EB4825"/>
    <w:rsid w:val="00EB4B96"/>
    <w:rsid w:val="00EB4D70"/>
    <w:rsid w:val="00EB5033"/>
    <w:rsid w:val="00EB54FD"/>
    <w:rsid w:val="00EB5B4E"/>
    <w:rsid w:val="00EB5CAF"/>
    <w:rsid w:val="00EB5F92"/>
    <w:rsid w:val="00EB60D8"/>
    <w:rsid w:val="00EB6865"/>
    <w:rsid w:val="00EB738A"/>
    <w:rsid w:val="00EB738D"/>
    <w:rsid w:val="00EB73C9"/>
    <w:rsid w:val="00EC0125"/>
    <w:rsid w:val="00EC020C"/>
    <w:rsid w:val="00EC0451"/>
    <w:rsid w:val="00EC0BD6"/>
    <w:rsid w:val="00EC0FE8"/>
    <w:rsid w:val="00EC1120"/>
    <w:rsid w:val="00EC1441"/>
    <w:rsid w:val="00EC1E77"/>
    <w:rsid w:val="00EC2308"/>
    <w:rsid w:val="00EC26AE"/>
    <w:rsid w:val="00EC2774"/>
    <w:rsid w:val="00EC2830"/>
    <w:rsid w:val="00EC29F6"/>
    <w:rsid w:val="00EC2A00"/>
    <w:rsid w:val="00EC34AC"/>
    <w:rsid w:val="00EC38C6"/>
    <w:rsid w:val="00EC3A3B"/>
    <w:rsid w:val="00EC3BED"/>
    <w:rsid w:val="00EC3EC7"/>
    <w:rsid w:val="00EC42E4"/>
    <w:rsid w:val="00EC42F0"/>
    <w:rsid w:val="00EC4394"/>
    <w:rsid w:val="00EC43BC"/>
    <w:rsid w:val="00EC4483"/>
    <w:rsid w:val="00EC45BC"/>
    <w:rsid w:val="00EC465F"/>
    <w:rsid w:val="00EC4AE5"/>
    <w:rsid w:val="00EC4D18"/>
    <w:rsid w:val="00EC4F5F"/>
    <w:rsid w:val="00EC587A"/>
    <w:rsid w:val="00EC59E3"/>
    <w:rsid w:val="00EC5A6E"/>
    <w:rsid w:val="00EC62C1"/>
    <w:rsid w:val="00EC6681"/>
    <w:rsid w:val="00EC6739"/>
    <w:rsid w:val="00EC673B"/>
    <w:rsid w:val="00EC713C"/>
    <w:rsid w:val="00EC731D"/>
    <w:rsid w:val="00EC7355"/>
    <w:rsid w:val="00EC7375"/>
    <w:rsid w:val="00EC7477"/>
    <w:rsid w:val="00EC7592"/>
    <w:rsid w:val="00EC7692"/>
    <w:rsid w:val="00EC7E18"/>
    <w:rsid w:val="00ED0023"/>
    <w:rsid w:val="00ED0A2E"/>
    <w:rsid w:val="00ED1044"/>
    <w:rsid w:val="00ED10AF"/>
    <w:rsid w:val="00ED1441"/>
    <w:rsid w:val="00ED180F"/>
    <w:rsid w:val="00ED197A"/>
    <w:rsid w:val="00ED197C"/>
    <w:rsid w:val="00ED1AEE"/>
    <w:rsid w:val="00ED31F2"/>
    <w:rsid w:val="00ED361B"/>
    <w:rsid w:val="00ED376D"/>
    <w:rsid w:val="00ED39F7"/>
    <w:rsid w:val="00ED4128"/>
    <w:rsid w:val="00ED41C7"/>
    <w:rsid w:val="00ED434C"/>
    <w:rsid w:val="00ED49CB"/>
    <w:rsid w:val="00ED4C9B"/>
    <w:rsid w:val="00ED4CDA"/>
    <w:rsid w:val="00ED4D03"/>
    <w:rsid w:val="00ED50E7"/>
    <w:rsid w:val="00ED5221"/>
    <w:rsid w:val="00ED52A4"/>
    <w:rsid w:val="00ED5575"/>
    <w:rsid w:val="00ED5A2C"/>
    <w:rsid w:val="00ED5EC9"/>
    <w:rsid w:val="00ED5F9D"/>
    <w:rsid w:val="00ED647D"/>
    <w:rsid w:val="00ED64FD"/>
    <w:rsid w:val="00ED67C3"/>
    <w:rsid w:val="00ED68FA"/>
    <w:rsid w:val="00ED74CD"/>
    <w:rsid w:val="00ED7F4C"/>
    <w:rsid w:val="00EE0424"/>
    <w:rsid w:val="00EE0CFF"/>
    <w:rsid w:val="00EE13B9"/>
    <w:rsid w:val="00EE183E"/>
    <w:rsid w:val="00EE1C82"/>
    <w:rsid w:val="00EE21BA"/>
    <w:rsid w:val="00EE2341"/>
    <w:rsid w:val="00EE24B8"/>
    <w:rsid w:val="00EE25A5"/>
    <w:rsid w:val="00EE261F"/>
    <w:rsid w:val="00EE291F"/>
    <w:rsid w:val="00EE29B3"/>
    <w:rsid w:val="00EE2E7A"/>
    <w:rsid w:val="00EE3001"/>
    <w:rsid w:val="00EE30E0"/>
    <w:rsid w:val="00EE3104"/>
    <w:rsid w:val="00EE336C"/>
    <w:rsid w:val="00EE3972"/>
    <w:rsid w:val="00EE39BE"/>
    <w:rsid w:val="00EE3EDB"/>
    <w:rsid w:val="00EE3EF7"/>
    <w:rsid w:val="00EE40AA"/>
    <w:rsid w:val="00EE4751"/>
    <w:rsid w:val="00EE497E"/>
    <w:rsid w:val="00EE4B93"/>
    <w:rsid w:val="00EE4C0A"/>
    <w:rsid w:val="00EE5508"/>
    <w:rsid w:val="00EE5573"/>
    <w:rsid w:val="00EE5814"/>
    <w:rsid w:val="00EE5949"/>
    <w:rsid w:val="00EE63B3"/>
    <w:rsid w:val="00EE66E5"/>
    <w:rsid w:val="00EE6838"/>
    <w:rsid w:val="00EE75D1"/>
    <w:rsid w:val="00EE7957"/>
    <w:rsid w:val="00EE7A38"/>
    <w:rsid w:val="00EF0180"/>
    <w:rsid w:val="00EF043B"/>
    <w:rsid w:val="00EF0B69"/>
    <w:rsid w:val="00EF12B0"/>
    <w:rsid w:val="00EF12F5"/>
    <w:rsid w:val="00EF1399"/>
    <w:rsid w:val="00EF14FF"/>
    <w:rsid w:val="00EF18B4"/>
    <w:rsid w:val="00EF1B02"/>
    <w:rsid w:val="00EF1C40"/>
    <w:rsid w:val="00EF1FA3"/>
    <w:rsid w:val="00EF20F6"/>
    <w:rsid w:val="00EF217F"/>
    <w:rsid w:val="00EF2675"/>
    <w:rsid w:val="00EF2A12"/>
    <w:rsid w:val="00EF33B6"/>
    <w:rsid w:val="00EF33E6"/>
    <w:rsid w:val="00EF3A87"/>
    <w:rsid w:val="00EF3BE4"/>
    <w:rsid w:val="00EF3E16"/>
    <w:rsid w:val="00EF427F"/>
    <w:rsid w:val="00EF44A7"/>
    <w:rsid w:val="00EF44CF"/>
    <w:rsid w:val="00EF4991"/>
    <w:rsid w:val="00EF4E46"/>
    <w:rsid w:val="00EF52C3"/>
    <w:rsid w:val="00EF5378"/>
    <w:rsid w:val="00EF5547"/>
    <w:rsid w:val="00EF5688"/>
    <w:rsid w:val="00EF591B"/>
    <w:rsid w:val="00EF5DDA"/>
    <w:rsid w:val="00EF5FB9"/>
    <w:rsid w:val="00EF6256"/>
    <w:rsid w:val="00EF627B"/>
    <w:rsid w:val="00EF649B"/>
    <w:rsid w:val="00EF67DD"/>
    <w:rsid w:val="00EF700A"/>
    <w:rsid w:val="00EF7078"/>
    <w:rsid w:val="00EF7D41"/>
    <w:rsid w:val="00EF7EC0"/>
    <w:rsid w:val="00EF7EF9"/>
    <w:rsid w:val="00EF7F23"/>
    <w:rsid w:val="00F00166"/>
    <w:rsid w:val="00F00575"/>
    <w:rsid w:val="00F007EC"/>
    <w:rsid w:val="00F00954"/>
    <w:rsid w:val="00F009C3"/>
    <w:rsid w:val="00F009DB"/>
    <w:rsid w:val="00F00BE6"/>
    <w:rsid w:val="00F00E28"/>
    <w:rsid w:val="00F010E7"/>
    <w:rsid w:val="00F01178"/>
    <w:rsid w:val="00F01A4F"/>
    <w:rsid w:val="00F01D3A"/>
    <w:rsid w:val="00F021A9"/>
    <w:rsid w:val="00F021B5"/>
    <w:rsid w:val="00F02297"/>
    <w:rsid w:val="00F023CC"/>
    <w:rsid w:val="00F02C6B"/>
    <w:rsid w:val="00F02CC1"/>
    <w:rsid w:val="00F02F0A"/>
    <w:rsid w:val="00F039D3"/>
    <w:rsid w:val="00F0452D"/>
    <w:rsid w:val="00F04672"/>
    <w:rsid w:val="00F04AAF"/>
    <w:rsid w:val="00F05E28"/>
    <w:rsid w:val="00F06052"/>
    <w:rsid w:val="00F063DA"/>
    <w:rsid w:val="00F0640E"/>
    <w:rsid w:val="00F06A1E"/>
    <w:rsid w:val="00F06B6B"/>
    <w:rsid w:val="00F06B95"/>
    <w:rsid w:val="00F07348"/>
    <w:rsid w:val="00F079C6"/>
    <w:rsid w:val="00F079F9"/>
    <w:rsid w:val="00F07D54"/>
    <w:rsid w:val="00F07FC5"/>
    <w:rsid w:val="00F100CC"/>
    <w:rsid w:val="00F10507"/>
    <w:rsid w:val="00F109D9"/>
    <w:rsid w:val="00F10A65"/>
    <w:rsid w:val="00F111C3"/>
    <w:rsid w:val="00F1187E"/>
    <w:rsid w:val="00F11EAC"/>
    <w:rsid w:val="00F12494"/>
    <w:rsid w:val="00F12C09"/>
    <w:rsid w:val="00F13DB6"/>
    <w:rsid w:val="00F13DD7"/>
    <w:rsid w:val="00F13EB5"/>
    <w:rsid w:val="00F13ED0"/>
    <w:rsid w:val="00F14488"/>
    <w:rsid w:val="00F144C5"/>
    <w:rsid w:val="00F14542"/>
    <w:rsid w:val="00F14808"/>
    <w:rsid w:val="00F14815"/>
    <w:rsid w:val="00F14854"/>
    <w:rsid w:val="00F14894"/>
    <w:rsid w:val="00F148B6"/>
    <w:rsid w:val="00F148FA"/>
    <w:rsid w:val="00F14CCB"/>
    <w:rsid w:val="00F1559B"/>
    <w:rsid w:val="00F1581F"/>
    <w:rsid w:val="00F15A01"/>
    <w:rsid w:val="00F15A27"/>
    <w:rsid w:val="00F15C65"/>
    <w:rsid w:val="00F16628"/>
    <w:rsid w:val="00F16664"/>
    <w:rsid w:val="00F1679E"/>
    <w:rsid w:val="00F16D58"/>
    <w:rsid w:val="00F16F21"/>
    <w:rsid w:val="00F17009"/>
    <w:rsid w:val="00F17170"/>
    <w:rsid w:val="00F17B7F"/>
    <w:rsid w:val="00F17FE8"/>
    <w:rsid w:val="00F20336"/>
    <w:rsid w:val="00F20344"/>
    <w:rsid w:val="00F203CE"/>
    <w:rsid w:val="00F20AB3"/>
    <w:rsid w:val="00F20C2D"/>
    <w:rsid w:val="00F20D5B"/>
    <w:rsid w:val="00F21469"/>
    <w:rsid w:val="00F215FE"/>
    <w:rsid w:val="00F21643"/>
    <w:rsid w:val="00F21F41"/>
    <w:rsid w:val="00F21F54"/>
    <w:rsid w:val="00F22035"/>
    <w:rsid w:val="00F222CB"/>
    <w:rsid w:val="00F222E7"/>
    <w:rsid w:val="00F2232A"/>
    <w:rsid w:val="00F2250F"/>
    <w:rsid w:val="00F2261D"/>
    <w:rsid w:val="00F22A3D"/>
    <w:rsid w:val="00F22BCB"/>
    <w:rsid w:val="00F22D39"/>
    <w:rsid w:val="00F22FF8"/>
    <w:rsid w:val="00F23D76"/>
    <w:rsid w:val="00F24C77"/>
    <w:rsid w:val="00F2504E"/>
    <w:rsid w:val="00F2509C"/>
    <w:rsid w:val="00F251B7"/>
    <w:rsid w:val="00F2566B"/>
    <w:rsid w:val="00F2574F"/>
    <w:rsid w:val="00F25DC2"/>
    <w:rsid w:val="00F26070"/>
    <w:rsid w:val="00F26109"/>
    <w:rsid w:val="00F267CA"/>
    <w:rsid w:val="00F268F6"/>
    <w:rsid w:val="00F26AB2"/>
    <w:rsid w:val="00F270F3"/>
    <w:rsid w:val="00F27190"/>
    <w:rsid w:val="00F27738"/>
    <w:rsid w:val="00F2773B"/>
    <w:rsid w:val="00F27998"/>
    <w:rsid w:val="00F27CF5"/>
    <w:rsid w:val="00F27ED7"/>
    <w:rsid w:val="00F30027"/>
    <w:rsid w:val="00F302B6"/>
    <w:rsid w:val="00F30584"/>
    <w:rsid w:val="00F30A51"/>
    <w:rsid w:val="00F30EBC"/>
    <w:rsid w:val="00F31006"/>
    <w:rsid w:val="00F311EC"/>
    <w:rsid w:val="00F312E5"/>
    <w:rsid w:val="00F31390"/>
    <w:rsid w:val="00F313FC"/>
    <w:rsid w:val="00F31824"/>
    <w:rsid w:val="00F31A12"/>
    <w:rsid w:val="00F32104"/>
    <w:rsid w:val="00F32306"/>
    <w:rsid w:val="00F324F4"/>
    <w:rsid w:val="00F336DD"/>
    <w:rsid w:val="00F33724"/>
    <w:rsid w:val="00F33E0A"/>
    <w:rsid w:val="00F34207"/>
    <w:rsid w:val="00F34B94"/>
    <w:rsid w:val="00F3516D"/>
    <w:rsid w:val="00F35266"/>
    <w:rsid w:val="00F35346"/>
    <w:rsid w:val="00F35CE7"/>
    <w:rsid w:val="00F36225"/>
    <w:rsid w:val="00F3652A"/>
    <w:rsid w:val="00F36EE3"/>
    <w:rsid w:val="00F36EEB"/>
    <w:rsid w:val="00F3722E"/>
    <w:rsid w:val="00F37975"/>
    <w:rsid w:val="00F37BF5"/>
    <w:rsid w:val="00F37D96"/>
    <w:rsid w:val="00F37E6E"/>
    <w:rsid w:val="00F37F4A"/>
    <w:rsid w:val="00F4018F"/>
    <w:rsid w:val="00F406FB"/>
    <w:rsid w:val="00F4077F"/>
    <w:rsid w:val="00F40A8F"/>
    <w:rsid w:val="00F40C58"/>
    <w:rsid w:val="00F40F02"/>
    <w:rsid w:val="00F416EF"/>
    <w:rsid w:val="00F41AB2"/>
    <w:rsid w:val="00F41D80"/>
    <w:rsid w:val="00F41DFB"/>
    <w:rsid w:val="00F41F87"/>
    <w:rsid w:val="00F42476"/>
    <w:rsid w:val="00F427FA"/>
    <w:rsid w:val="00F42808"/>
    <w:rsid w:val="00F42B4B"/>
    <w:rsid w:val="00F42D0A"/>
    <w:rsid w:val="00F433FC"/>
    <w:rsid w:val="00F4365A"/>
    <w:rsid w:val="00F43C02"/>
    <w:rsid w:val="00F43D14"/>
    <w:rsid w:val="00F43EAE"/>
    <w:rsid w:val="00F44762"/>
    <w:rsid w:val="00F44949"/>
    <w:rsid w:val="00F44CEC"/>
    <w:rsid w:val="00F45D49"/>
    <w:rsid w:val="00F463F6"/>
    <w:rsid w:val="00F467D6"/>
    <w:rsid w:val="00F46CC8"/>
    <w:rsid w:val="00F46ECA"/>
    <w:rsid w:val="00F475C2"/>
    <w:rsid w:val="00F47849"/>
    <w:rsid w:val="00F47B24"/>
    <w:rsid w:val="00F47D02"/>
    <w:rsid w:val="00F50298"/>
    <w:rsid w:val="00F50321"/>
    <w:rsid w:val="00F50706"/>
    <w:rsid w:val="00F50A48"/>
    <w:rsid w:val="00F50DB7"/>
    <w:rsid w:val="00F5100E"/>
    <w:rsid w:val="00F510F2"/>
    <w:rsid w:val="00F51586"/>
    <w:rsid w:val="00F51913"/>
    <w:rsid w:val="00F51CCA"/>
    <w:rsid w:val="00F51E48"/>
    <w:rsid w:val="00F52068"/>
    <w:rsid w:val="00F52294"/>
    <w:rsid w:val="00F522DB"/>
    <w:rsid w:val="00F522F6"/>
    <w:rsid w:val="00F528BF"/>
    <w:rsid w:val="00F52983"/>
    <w:rsid w:val="00F529EB"/>
    <w:rsid w:val="00F52C95"/>
    <w:rsid w:val="00F52FD1"/>
    <w:rsid w:val="00F53678"/>
    <w:rsid w:val="00F53BAB"/>
    <w:rsid w:val="00F53EA7"/>
    <w:rsid w:val="00F53EC3"/>
    <w:rsid w:val="00F54B4F"/>
    <w:rsid w:val="00F54B59"/>
    <w:rsid w:val="00F54CB5"/>
    <w:rsid w:val="00F55D62"/>
    <w:rsid w:val="00F560CE"/>
    <w:rsid w:val="00F5641C"/>
    <w:rsid w:val="00F5647C"/>
    <w:rsid w:val="00F564BF"/>
    <w:rsid w:val="00F564CD"/>
    <w:rsid w:val="00F56A4F"/>
    <w:rsid w:val="00F56B6E"/>
    <w:rsid w:val="00F574A5"/>
    <w:rsid w:val="00F57646"/>
    <w:rsid w:val="00F57B23"/>
    <w:rsid w:val="00F57C2A"/>
    <w:rsid w:val="00F57E0A"/>
    <w:rsid w:val="00F57F50"/>
    <w:rsid w:val="00F601EE"/>
    <w:rsid w:val="00F604DA"/>
    <w:rsid w:val="00F604FE"/>
    <w:rsid w:val="00F60578"/>
    <w:rsid w:val="00F60826"/>
    <w:rsid w:val="00F60D7C"/>
    <w:rsid w:val="00F60F93"/>
    <w:rsid w:val="00F614A0"/>
    <w:rsid w:val="00F61BAD"/>
    <w:rsid w:val="00F61D4C"/>
    <w:rsid w:val="00F6206C"/>
    <w:rsid w:val="00F62B1A"/>
    <w:rsid w:val="00F62EA8"/>
    <w:rsid w:val="00F62FF9"/>
    <w:rsid w:val="00F63682"/>
    <w:rsid w:val="00F6384E"/>
    <w:rsid w:val="00F63950"/>
    <w:rsid w:val="00F63E2F"/>
    <w:rsid w:val="00F64128"/>
    <w:rsid w:val="00F64245"/>
    <w:rsid w:val="00F648E9"/>
    <w:rsid w:val="00F64A10"/>
    <w:rsid w:val="00F65076"/>
    <w:rsid w:val="00F6508F"/>
    <w:rsid w:val="00F65353"/>
    <w:rsid w:val="00F65821"/>
    <w:rsid w:val="00F658F2"/>
    <w:rsid w:val="00F65A32"/>
    <w:rsid w:val="00F65B65"/>
    <w:rsid w:val="00F65C6D"/>
    <w:rsid w:val="00F661E0"/>
    <w:rsid w:val="00F6624D"/>
    <w:rsid w:val="00F66830"/>
    <w:rsid w:val="00F66EF3"/>
    <w:rsid w:val="00F66F54"/>
    <w:rsid w:val="00F66FE5"/>
    <w:rsid w:val="00F675A1"/>
    <w:rsid w:val="00F6776B"/>
    <w:rsid w:val="00F67824"/>
    <w:rsid w:val="00F70096"/>
    <w:rsid w:val="00F701CE"/>
    <w:rsid w:val="00F70225"/>
    <w:rsid w:val="00F70BB2"/>
    <w:rsid w:val="00F70BD3"/>
    <w:rsid w:val="00F70E29"/>
    <w:rsid w:val="00F711AA"/>
    <w:rsid w:val="00F716EB"/>
    <w:rsid w:val="00F7176F"/>
    <w:rsid w:val="00F7186F"/>
    <w:rsid w:val="00F71E4E"/>
    <w:rsid w:val="00F7227C"/>
    <w:rsid w:val="00F7267F"/>
    <w:rsid w:val="00F726A9"/>
    <w:rsid w:val="00F727BF"/>
    <w:rsid w:val="00F72965"/>
    <w:rsid w:val="00F72BAA"/>
    <w:rsid w:val="00F73172"/>
    <w:rsid w:val="00F73A1A"/>
    <w:rsid w:val="00F73DEC"/>
    <w:rsid w:val="00F73F36"/>
    <w:rsid w:val="00F741B8"/>
    <w:rsid w:val="00F741DF"/>
    <w:rsid w:val="00F750B2"/>
    <w:rsid w:val="00F7510E"/>
    <w:rsid w:val="00F75445"/>
    <w:rsid w:val="00F754C8"/>
    <w:rsid w:val="00F75766"/>
    <w:rsid w:val="00F758FF"/>
    <w:rsid w:val="00F76757"/>
    <w:rsid w:val="00F76C2B"/>
    <w:rsid w:val="00F76D61"/>
    <w:rsid w:val="00F76FDF"/>
    <w:rsid w:val="00F7754F"/>
    <w:rsid w:val="00F77B54"/>
    <w:rsid w:val="00F77C4D"/>
    <w:rsid w:val="00F77F44"/>
    <w:rsid w:val="00F77F56"/>
    <w:rsid w:val="00F80093"/>
    <w:rsid w:val="00F803CA"/>
    <w:rsid w:val="00F80A4A"/>
    <w:rsid w:val="00F80B37"/>
    <w:rsid w:val="00F80C3C"/>
    <w:rsid w:val="00F8114C"/>
    <w:rsid w:val="00F815E4"/>
    <w:rsid w:val="00F81789"/>
    <w:rsid w:val="00F81C77"/>
    <w:rsid w:val="00F81E5C"/>
    <w:rsid w:val="00F826DF"/>
    <w:rsid w:val="00F8295A"/>
    <w:rsid w:val="00F82E31"/>
    <w:rsid w:val="00F8306E"/>
    <w:rsid w:val="00F83133"/>
    <w:rsid w:val="00F835FE"/>
    <w:rsid w:val="00F8397A"/>
    <w:rsid w:val="00F839A1"/>
    <w:rsid w:val="00F83ED6"/>
    <w:rsid w:val="00F84006"/>
    <w:rsid w:val="00F84ABC"/>
    <w:rsid w:val="00F84B60"/>
    <w:rsid w:val="00F84BD3"/>
    <w:rsid w:val="00F84D7B"/>
    <w:rsid w:val="00F85401"/>
    <w:rsid w:val="00F8564E"/>
    <w:rsid w:val="00F85A12"/>
    <w:rsid w:val="00F85DC7"/>
    <w:rsid w:val="00F86028"/>
    <w:rsid w:val="00F86064"/>
    <w:rsid w:val="00F8645E"/>
    <w:rsid w:val="00F86467"/>
    <w:rsid w:val="00F865B1"/>
    <w:rsid w:val="00F86823"/>
    <w:rsid w:val="00F86E72"/>
    <w:rsid w:val="00F86FB8"/>
    <w:rsid w:val="00F87194"/>
    <w:rsid w:val="00F87420"/>
    <w:rsid w:val="00F87480"/>
    <w:rsid w:val="00F87598"/>
    <w:rsid w:val="00F878E4"/>
    <w:rsid w:val="00F87E6C"/>
    <w:rsid w:val="00F87E8F"/>
    <w:rsid w:val="00F90260"/>
    <w:rsid w:val="00F90796"/>
    <w:rsid w:val="00F9093C"/>
    <w:rsid w:val="00F90B38"/>
    <w:rsid w:val="00F90F86"/>
    <w:rsid w:val="00F90FA3"/>
    <w:rsid w:val="00F90FF6"/>
    <w:rsid w:val="00F91484"/>
    <w:rsid w:val="00F914F4"/>
    <w:rsid w:val="00F918CA"/>
    <w:rsid w:val="00F91947"/>
    <w:rsid w:val="00F919F8"/>
    <w:rsid w:val="00F91D22"/>
    <w:rsid w:val="00F91E4C"/>
    <w:rsid w:val="00F91ED2"/>
    <w:rsid w:val="00F92DB8"/>
    <w:rsid w:val="00F930A2"/>
    <w:rsid w:val="00F93776"/>
    <w:rsid w:val="00F9383E"/>
    <w:rsid w:val="00F939BD"/>
    <w:rsid w:val="00F93A05"/>
    <w:rsid w:val="00F94226"/>
    <w:rsid w:val="00F9468F"/>
    <w:rsid w:val="00F94791"/>
    <w:rsid w:val="00F94C02"/>
    <w:rsid w:val="00F94C4C"/>
    <w:rsid w:val="00F94EC4"/>
    <w:rsid w:val="00F94EE8"/>
    <w:rsid w:val="00F956AC"/>
    <w:rsid w:val="00F958FD"/>
    <w:rsid w:val="00F95FFA"/>
    <w:rsid w:val="00F961EC"/>
    <w:rsid w:val="00F962E6"/>
    <w:rsid w:val="00F96871"/>
    <w:rsid w:val="00F96AAE"/>
    <w:rsid w:val="00F96BD4"/>
    <w:rsid w:val="00F96E33"/>
    <w:rsid w:val="00F97459"/>
    <w:rsid w:val="00F9763B"/>
    <w:rsid w:val="00F978D7"/>
    <w:rsid w:val="00FA012C"/>
    <w:rsid w:val="00FA0854"/>
    <w:rsid w:val="00FA08CE"/>
    <w:rsid w:val="00FA0FC7"/>
    <w:rsid w:val="00FA107C"/>
    <w:rsid w:val="00FA14D5"/>
    <w:rsid w:val="00FA1B14"/>
    <w:rsid w:val="00FA2485"/>
    <w:rsid w:val="00FA26E0"/>
    <w:rsid w:val="00FA281A"/>
    <w:rsid w:val="00FA2873"/>
    <w:rsid w:val="00FA28C6"/>
    <w:rsid w:val="00FA2A1D"/>
    <w:rsid w:val="00FA2B0D"/>
    <w:rsid w:val="00FA307C"/>
    <w:rsid w:val="00FA321B"/>
    <w:rsid w:val="00FA3234"/>
    <w:rsid w:val="00FA36C6"/>
    <w:rsid w:val="00FA3736"/>
    <w:rsid w:val="00FA40E3"/>
    <w:rsid w:val="00FA475E"/>
    <w:rsid w:val="00FA4EAE"/>
    <w:rsid w:val="00FA505B"/>
    <w:rsid w:val="00FA56D7"/>
    <w:rsid w:val="00FA572F"/>
    <w:rsid w:val="00FA5901"/>
    <w:rsid w:val="00FA59E1"/>
    <w:rsid w:val="00FA5B31"/>
    <w:rsid w:val="00FA5D05"/>
    <w:rsid w:val="00FA619E"/>
    <w:rsid w:val="00FA61EB"/>
    <w:rsid w:val="00FA68C0"/>
    <w:rsid w:val="00FA6989"/>
    <w:rsid w:val="00FA6CFF"/>
    <w:rsid w:val="00FA6EB7"/>
    <w:rsid w:val="00FA6F41"/>
    <w:rsid w:val="00FA72EE"/>
    <w:rsid w:val="00FA79A8"/>
    <w:rsid w:val="00FA7C35"/>
    <w:rsid w:val="00FA7DAD"/>
    <w:rsid w:val="00FA7F63"/>
    <w:rsid w:val="00FB0116"/>
    <w:rsid w:val="00FB033D"/>
    <w:rsid w:val="00FB08E1"/>
    <w:rsid w:val="00FB0D1D"/>
    <w:rsid w:val="00FB0DA5"/>
    <w:rsid w:val="00FB152E"/>
    <w:rsid w:val="00FB15A2"/>
    <w:rsid w:val="00FB1733"/>
    <w:rsid w:val="00FB2284"/>
    <w:rsid w:val="00FB28AD"/>
    <w:rsid w:val="00FB2C03"/>
    <w:rsid w:val="00FB3402"/>
    <w:rsid w:val="00FB3839"/>
    <w:rsid w:val="00FB3C09"/>
    <w:rsid w:val="00FB458B"/>
    <w:rsid w:val="00FB47E6"/>
    <w:rsid w:val="00FB485E"/>
    <w:rsid w:val="00FB5013"/>
    <w:rsid w:val="00FB51A9"/>
    <w:rsid w:val="00FB5333"/>
    <w:rsid w:val="00FB556B"/>
    <w:rsid w:val="00FB58F7"/>
    <w:rsid w:val="00FB5A16"/>
    <w:rsid w:val="00FB5BEB"/>
    <w:rsid w:val="00FB626D"/>
    <w:rsid w:val="00FB6AD9"/>
    <w:rsid w:val="00FB6AEC"/>
    <w:rsid w:val="00FB6CFA"/>
    <w:rsid w:val="00FB6E06"/>
    <w:rsid w:val="00FB7033"/>
    <w:rsid w:val="00FB75C9"/>
    <w:rsid w:val="00FC09F7"/>
    <w:rsid w:val="00FC1099"/>
    <w:rsid w:val="00FC10BB"/>
    <w:rsid w:val="00FC1161"/>
    <w:rsid w:val="00FC1273"/>
    <w:rsid w:val="00FC1321"/>
    <w:rsid w:val="00FC19C7"/>
    <w:rsid w:val="00FC1B70"/>
    <w:rsid w:val="00FC23E4"/>
    <w:rsid w:val="00FC2675"/>
    <w:rsid w:val="00FC2677"/>
    <w:rsid w:val="00FC3A5E"/>
    <w:rsid w:val="00FC4025"/>
    <w:rsid w:val="00FC421C"/>
    <w:rsid w:val="00FC435F"/>
    <w:rsid w:val="00FC474C"/>
    <w:rsid w:val="00FC4858"/>
    <w:rsid w:val="00FC4B38"/>
    <w:rsid w:val="00FC4CE2"/>
    <w:rsid w:val="00FC4D91"/>
    <w:rsid w:val="00FC5597"/>
    <w:rsid w:val="00FC57E0"/>
    <w:rsid w:val="00FC5C66"/>
    <w:rsid w:val="00FC5DA1"/>
    <w:rsid w:val="00FC5DEA"/>
    <w:rsid w:val="00FC5F2E"/>
    <w:rsid w:val="00FC6138"/>
    <w:rsid w:val="00FC6634"/>
    <w:rsid w:val="00FC67CC"/>
    <w:rsid w:val="00FC6E2A"/>
    <w:rsid w:val="00FC6F3F"/>
    <w:rsid w:val="00FC7019"/>
    <w:rsid w:val="00FC737A"/>
    <w:rsid w:val="00FC7639"/>
    <w:rsid w:val="00FC7D0D"/>
    <w:rsid w:val="00FC7E15"/>
    <w:rsid w:val="00FC7F19"/>
    <w:rsid w:val="00FD0498"/>
    <w:rsid w:val="00FD0625"/>
    <w:rsid w:val="00FD0664"/>
    <w:rsid w:val="00FD0910"/>
    <w:rsid w:val="00FD1177"/>
    <w:rsid w:val="00FD124E"/>
    <w:rsid w:val="00FD192D"/>
    <w:rsid w:val="00FD1E96"/>
    <w:rsid w:val="00FD22AC"/>
    <w:rsid w:val="00FD25F4"/>
    <w:rsid w:val="00FD27C6"/>
    <w:rsid w:val="00FD2DD8"/>
    <w:rsid w:val="00FD2F72"/>
    <w:rsid w:val="00FD3261"/>
    <w:rsid w:val="00FD34B5"/>
    <w:rsid w:val="00FD3E95"/>
    <w:rsid w:val="00FD3F8A"/>
    <w:rsid w:val="00FD44CC"/>
    <w:rsid w:val="00FD4A15"/>
    <w:rsid w:val="00FD4A2C"/>
    <w:rsid w:val="00FD4AEC"/>
    <w:rsid w:val="00FD4FCD"/>
    <w:rsid w:val="00FD5D3E"/>
    <w:rsid w:val="00FD5F73"/>
    <w:rsid w:val="00FD6170"/>
    <w:rsid w:val="00FD639A"/>
    <w:rsid w:val="00FD6997"/>
    <w:rsid w:val="00FD6D1F"/>
    <w:rsid w:val="00FD72AE"/>
    <w:rsid w:val="00FD7496"/>
    <w:rsid w:val="00FD74CE"/>
    <w:rsid w:val="00FD75B7"/>
    <w:rsid w:val="00FD7893"/>
    <w:rsid w:val="00FE084E"/>
    <w:rsid w:val="00FE0F46"/>
    <w:rsid w:val="00FE12F4"/>
    <w:rsid w:val="00FE190A"/>
    <w:rsid w:val="00FE1E1B"/>
    <w:rsid w:val="00FE30A3"/>
    <w:rsid w:val="00FE3119"/>
    <w:rsid w:val="00FE3138"/>
    <w:rsid w:val="00FE34CE"/>
    <w:rsid w:val="00FE3897"/>
    <w:rsid w:val="00FE4247"/>
    <w:rsid w:val="00FE446F"/>
    <w:rsid w:val="00FE4A7A"/>
    <w:rsid w:val="00FE4F79"/>
    <w:rsid w:val="00FE5044"/>
    <w:rsid w:val="00FE5841"/>
    <w:rsid w:val="00FE5C9A"/>
    <w:rsid w:val="00FE60D8"/>
    <w:rsid w:val="00FE6236"/>
    <w:rsid w:val="00FE62E5"/>
    <w:rsid w:val="00FE6619"/>
    <w:rsid w:val="00FE6C0C"/>
    <w:rsid w:val="00FE75C9"/>
    <w:rsid w:val="00FE78E4"/>
    <w:rsid w:val="00FE7A69"/>
    <w:rsid w:val="00FE7DF7"/>
    <w:rsid w:val="00FF01AC"/>
    <w:rsid w:val="00FF0208"/>
    <w:rsid w:val="00FF06A7"/>
    <w:rsid w:val="00FF08A4"/>
    <w:rsid w:val="00FF092F"/>
    <w:rsid w:val="00FF0D1B"/>
    <w:rsid w:val="00FF0E19"/>
    <w:rsid w:val="00FF0E5B"/>
    <w:rsid w:val="00FF1160"/>
    <w:rsid w:val="00FF1691"/>
    <w:rsid w:val="00FF1698"/>
    <w:rsid w:val="00FF172B"/>
    <w:rsid w:val="00FF18C7"/>
    <w:rsid w:val="00FF1C49"/>
    <w:rsid w:val="00FF1F40"/>
    <w:rsid w:val="00FF2BE9"/>
    <w:rsid w:val="00FF2E66"/>
    <w:rsid w:val="00FF328A"/>
    <w:rsid w:val="00FF32F4"/>
    <w:rsid w:val="00FF3F37"/>
    <w:rsid w:val="00FF417D"/>
    <w:rsid w:val="00FF42F8"/>
    <w:rsid w:val="00FF464B"/>
    <w:rsid w:val="00FF48F0"/>
    <w:rsid w:val="00FF4B7C"/>
    <w:rsid w:val="00FF4EBE"/>
    <w:rsid w:val="00FF563B"/>
    <w:rsid w:val="00FF5EB6"/>
    <w:rsid w:val="00FF628A"/>
    <w:rsid w:val="00FF62F0"/>
    <w:rsid w:val="00FF67DF"/>
    <w:rsid w:val="00FF6802"/>
    <w:rsid w:val="00FF6837"/>
    <w:rsid w:val="00FF6E11"/>
    <w:rsid w:val="00FF7D1E"/>
    <w:rsid w:val="08C83CA9"/>
    <w:rsid w:val="1B186D09"/>
    <w:rsid w:val="1D6DAA01"/>
    <w:rsid w:val="3378E7CC"/>
    <w:rsid w:val="4DCCC06C"/>
    <w:rsid w:val="4FD4E1F9"/>
    <w:rsid w:val="5663534F"/>
    <w:rsid w:val="56B30ADE"/>
    <w:rsid w:val="784DA823"/>
    <w:rsid w:val="7E98761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9A530"/>
  <w15:chartTrackingRefBased/>
  <w15:docId w15:val="{36A7DB70-8F81-4184-BE6D-81962FA7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07C"/>
    <w:pPr>
      <w:spacing w:after="0" w:line="240" w:lineRule="auto"/>
    </w:pPr>
    <w:rPr>
      <w:rFonts w:ascii="Calibri" w:hAnsi="Calibri" w:cs="Calibri"/>
    </w:rPr>
  </w:style>
  <w:style w:type="paragraph" w:styleId="Heading1">
    <w:name w:val="heading 1"/>
    <w:basedOn w:val="Normal"/>
    <w:next w:val="Normal"/>
    <w:link w:val="Heading1Char"/>
    <w:uiPriority w:val="9"/>
    <w:qFormat/>
    <w:rsid w:val="001724FC"/>
    <w:pPr>
      <w:keepNext/>
      <w:keepLines/>
      <w:spacing w:before="240" w:after="60"/>
      <w:jc w:val="both"/>
      <w:outlineLvl w:val="0"/>
    </w:pPr>
    <w:rPr>
      <w:rFonts w:ascii="Untitled Sans" w:eastAsiaTheme="majorEastAsia" w:hAnsi="Untitled Sans" w:cstheme="majorBidi"/>
      <w:b/>
      <w:bCs/>
      <w:color w:val="1F3864" w:themeColor="accent1" w:themeShade="80"/>
      <w:sz w:val="24"/>
      <w:szCs w:val="24"/>
      <w:shd w:val="clear" w:color="auto" w:fill="FFFFFF"/>
      <w:lang w:eastAsia="en-NZ"/>
    </w:rPr>
  </w:style>
  <w:style w:type="paragraph" w:styleId="Heading2">
    <w:name w:val="heading 2"/>
    <w:basedOn w:val="Normal"/>
    <w:next w:val="Normal"/>
    <w:link w:val="Heading2Char"/>
    <w:uiPriority w:val="9"/>
    <w:unhideWhenUsed/>
    <w:qFormat/>
    <w:rsid w:val="0059713D"/>
    <w:pPr>
      <w:keepNext/>
      <w:keepLines/>
      <w:spacing w:before="120" w:after="60"/>
      <w:jc w:val="both"/>
      <w:outlineLvl w:val="1"/>
    </w:pPr>
    <w:rPr>
      <w:rFonts w:ascii="Untitled Sans" w:eastAsiaTheme="majorEastAsia" w:hAnsi="Untitled Sans" w:cstheme="majorBidi"/>
      <w:b/>
      <w:color w:val="2F5496" w:themeColor="accent1" w:themeShade="BF"/>
      <w:sz w:val="24"/>
      <w:szCs w:val="24"/>
    </w:rPr>
  </w:style>
  <w:style w:type="paragraph" w:styleId="Heading3">
    <w:name w:val="heading 3"/>
    <w:basedOn w:val="Heading2"/>
    <w:next w:val="Normal"/>
    <w:link w:val="Heading3Char"/>
    <w:uiPriority w:val="9"/>
    <w:unhideWhenUsed/>
    <w:qFormat/>
    <w:rsid w:val="006136DA"/>
    <w:pPr>
      <w:outlineLvl w:val="2"/>
    </w:pPr>
    <w:rPr>
      <w:b w:val="0"/>
      <w:sz w:val="22"/>
      <w:szCs w:val="22"/>
    </w:rPr>
  </w:style>
  <w:style w:type="paragraph" w:styleId="Heading4">
    <w:name w:val="heading 4"/>
    <w:basedOn w:val="Normal"/>
    <w:next w:val="Normal"/>
    <w:link w:val="Heading4Char"/>
    <w:uiPriority w:val="9"/>
    <w:unhideWhenUsed/>
    <w:qFormat/>
    <w:rsid w:val="006136D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136D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136D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136D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136D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36D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4FC"/>
    <w:rPr>
      <w:rFonts w:ascii="Untitled Sans" w:eastAsiaTheme="majorEastAsia" w:hAnsi="Untitled Sans" w:cstheme="majorBidi"/>
      <w:b/>
      <w:bCs/>
      <w:color w:val="1F3864" w:themeColor="accent1" w:themeShade="80"/>
      <w:sz w:val="24"/>
      <w:szCs w:val="24"/>
      <w:lang w:eastAsia="en-NZ"/>
    </w:rPr>
  </w:style>
  <w:style w:type="character" w:customStyle="1" w:styleId="Heading2Char">
    <w:name w:val="Heading 2 Char"/>
    <w:basedOn w:val="DefaultParagraphFont"/>
    <w:link w:val="Heading2"/>
    <w:uiPriority w:val="9"/>
    <w:rsid w:val="0059713D"/>
    <w:rPr>
      <w:rFonts w:ascii="Untitled Sans" w:eastAsiaTheme="majorEastAsia" w:hAnsi="Untitled Sans" w:cstheme="majorBidi"/>
      <w:b/>
      <w:color w:val="2F5496" w:themeColor="accent1" w:themeShade="BF"/>
      <w:sz w:val="24"/>
      <w:szCs w:val="24"/>
    </w:rPr>
  </w:style>
  <w:style w:type="character" w:customStyle="1" w:styleId="Heading3Char">
    <w:name w:val="Heading 3 Char"/>
    <w:basedOn w:val="DefaultParagraphFont"/>
    <w:link w:val="Heading3"/>
    <w:uiPriority w:val="9"/>
    <w:rsid w:val="006136DA"/>
    <w:rPr>
      <w:rFonts w:eastAsiaTheme="majorEastAsia" w:cstheme="majorBidi"/>
      <w:color w:val="2F5496" w:themeColor="accent1" w:themeShade="BF"/>
    </w:rPr>
  </w:style>
  <w:style w:type="character" w:customStyle="1" w:styleId="Heading4Char">
    <w:name w:val="Heading 4 Char"/>
    <w:basedOn w:val="DefaultParagraphFont"/>
    <w:link w:val="Heading4"/>
    <w:uiPriority w:val="9"/>
    <w:rsid w:val="006136D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136D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6136D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136D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136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36D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6136DA"/>
    <w:rPr>
      <w:color w:val="0563C1" w:themeColor="hyperlink"/>
      <w:u w:val="single"/>
    </w:rPr>
  </w:style>
  <w:style w:type="paragraph" w:styleId="FootnoteText">
    <w:name w:val="footnote text"/>
    <w:aliases w:val="5_G,Char,Note de bas de page2,Текст сноски Знак,Footnote Text Char1 Char,Footnote Text Char Char Char,Footnote Text Char Char Char Char Char Char Char Char Char Char Char,Footnote Text Char Char Char Char Char Char Char Char, Char,FA Fu,5_"/>
    <w:basedOn w:val="Normal"/>
    <w:link w:val="FootnoteTextChar"/>
    <w:uiPriority w:val="99"/>
    <w:unhideWhenUsed/>
    <w:qFormat/>
    <w:rsid w:val="006136DA"/>
    <w:rPr>
      <w:sz w:val="20"/>
      <w:szCs w:val="20"/>
    </w:rPr>
  </w:style>
  <w:style w:type="character" w:customStyle="1" w:styleId="FootnoteTextChar">
    <w:name w:val="Footnote Text Char"/>
    <w:aliases w:val="5_G Char,Char Char,Note de bas de page2 Char,Текст сноски Знак Char,Footnote Text Char1 Char Char,Footnote Text Char Char Char Char,Footnote Text Char Char Char Char Char Char Char Char Char Char Char Char, Char Char,FA Fu Char"/>
    <w:basedOn w:val="DefaultParagraphFont"/>
    <w:link w:val="FootnoteText"/>
    <w:uiPriority w:val="99"/>
    <w:qFormat/>
    <w:rsid w:val="006136DA"/>
    <w:rPr>
      <w:rFonts w:ascii="Calibri" w:hAnsi="Calibri" w:cs="Calibri"/>
      <w:sz w:val="20"/>
      <w:szCs w:val="20"/>
    </w:rPr>
  </w:style>
  <w:style w:type="character" w:styleId="FootnoteReference">
    <w:name w:val="footnote reference"/>
    <w:aliases w:val="4_G,Footnote Refernece,Footnote number,Footnotes refss,16 Point,Superscript 6 Point,ftref,referencia nota al pie,BVI fnr,4_Footnote text,Footnote text,Appel note de bas de p.,callout,nota pié di pagina,Fußnotenzeichen DISS,f"/>
    <w:basedOn w:val="DefaultParagraphFont"/>
    <w:link w:val="4GChar"/>
    <w:uiPriority w:val="99"/>
    <w:unhideWhenUsed/>
    <w:qFormat/>
    <w:rsid w:val="006136DA"/>
    <w:rPr>
      <w:vertAlign w:val="superscript"/>
    </w:rPr>
  </w:style>
  <w:style w:type="paragraph" w:styleId="ListParagraph">
    <w:name w:val="List Paragraph"/>
    <w:basedOn w:val="BodyText"/>
    <w:link w:val="ListParagraphChar"/>
    <w:uiPriority w:val="34"/>
    <w:qFormat/>
    <w:rsid w:val="006136DA"/>
  </w:style>
  <w:style w:type="character" w:customStyle="1" w:styleId="ListParagraphChar">
    <w:name w:val="List Paragraph Char"/>
    <w:link w:val="ListParagraph"/>
    <w:uiPriority w:val="34"/>
    <w:locked/>
    <w:rsid w:val="006136DA"/>
    <w:rPr>
      <w:rFonts w:ascii="Calibri" w:hAnsi="Calibri" w:cs="Calibri"/>
    </w:rPr>
  </w:style>
  <w:style w:type="paragraph" w:customStyle="1" w:styleId="paragraph">
    <w:name w:val="paragraph"/>
    <w:basedOn w:val="Normal"/>
    <w:rsid w:val="006136D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36DA"/>
  </w:style>
  <w:style w:type="paragraph" w:styleId="Header">
    <w:name w:val="header"/>
    <w:basedOn w:val="Normal"/>
    <w:link w:val="HeaderChar"/>
    <w:uiPriority w:val="99"/>
    <w:unhideWhenUsed/>
    <w:rsid w:val="006136DA"/>
    <w:pPr>
      <w:tabs>
        <w:tab w:val="center" w:pos="4513"/>
        <w:tab w:val="right" w:pos="9026"/>
      </w:tabs>
    </w:pPr>
  </w:style>
  <w:style w:type="character" w:customStyle="1" w:styleId="HeaderChar">
    <w:name w:val="Header Char"/>
    <w:basedOn w:val="DefaultParagraphFont"/>
    <w:link w:val="Header"/>
    <w:uiPriority w:val="99"/>
    <w:rsid w:val="006136DA"/>
    <w:rPr>
      <w:rFonts w:ascii="Calibri" w:hAnsi="Calibri" w:cs="Calibri"/>
    </w:rPr>
  </w:style>
  <w:style w:type="paragraph" w:styleId="Footer">
    <w:name w:val="footer"/>
    <w:basedOn w:val="Normal"/>
    <w:link w:val="FooterChar"/>
    <w:unhideWhenUsed/>
    <w:rsid w:val="006136DA"/>
    <w:pPr>
      <w:tabs>
        <w:tab w:val="center" w:pos="4513"/>
        <w:tab w:val="right" w:pos="9026"/>
      </w:tabs>
    </w:pPr>
  </w:style>
  <w:style w:type="character" w:customStyle="1" w:styleId="FooterChar">
    <w:name w:val="Footer Char"/>
    <w:basedOn w:val="DefaultParagraphFont"/>
    <w:link w:val="Footer"/>
    <w:rsid w:val="006136DA"/>
    <w:rPr>
      <w:rFonts w:ascii="Calibri" w:hAnsi="Calibri" w:cs="Calibri"/>
    </w:rPr>
  </w:style>
  <w:style w:type="character" w:customStyle="1" w:styleId="CommentTextChar">
    <w:name w:val="Comment Text Char"/>
    <w:basedOn w:val="DefaultParagraphFont"/>
    <w:link w:val="CommentText"/>
    <w:uiPriority w:val="99"/>
    <w:rsid w:val="006136DA"/>
    <w:rPr>
      <w:rFonts w:ascii="Calibri" w:hAnsi="Calibri" w:cs="Calibri"/>
      <w:sz w:val="20"/>
      <w:szCs w:val="20"/>
    </w:rPr>
  </w:style>
  <w:style w:type="paragraph" w:styleId="CommentText">
    <w:name w:val="annotation text"/>
    <w:basedOn w:val="Normal"/>
    <w:link w:val="CommentTextChar"/>
    <w:uiPriority w:val="99"/>
    <w:unhideWhenUsed/>
    <w:rsid w:val="006136DA"/>
    <w:rPr>
      <w:sz w:val="20"/>
      <w:szCs w:val="20"/>
    </w:rPr>
  </w:style>
  <w:style w:type="character" w:customStyle="1" w:styleId="CommentTextChar1">
    <w:name w:val="Comment Text Char1"/>
    <w:basedOn w:val="DefaultParagraphFont"/>
    <w:uiPriority w:val="99"/>
    <w:semiHidden/>
    <w:rsid w:val="006136DA"/>
    <w:rPr>
      <w:rFonts w:ascii="Calibri" w:hAnsi="Calibri" w:cs="Calibri"/>
      <w:sz w:val="20"/>
      <w:szCs w:val="20"/>
    </w:rPr>
  </w:style>
  <w:style w:type="character" w:styleId="CommentReference">
    <w:name w:val="annotation reference"/>
    <w:basedOn w:val="DefaultParagraphFont"/>
    <w:uiPriority w:val="99"/>
    <w:semiHidden/>
    <w:unhideWhenUsed/>
    <w:rsid w:val="006136DA"/>
    <w:rPr>
      <w:sz w:val="16"/>
      <w:szCs w:val="16"/>
    </w:rPr>
  </w:style>
  <w:style w:type="paragraph" w:styleId="Title">
    <w:name w:val="Title"/>
    <w:basedOn w:val="Normal"/>
    <w:next w:val="Normal"/>
    <w:link w:val="TitleChar"/>
    <w:uiPriority w:val="10"/>
    <w:qFormat/>
    <w:rsid w:val="006136D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6DA"/>
    <w:rPr>
      <w:rFonts w:asciiTheme="majorHAnsi" w:eastAsiaTheme="majorEastAsia" w:hAnsiTheme="majorHAnsi" w:cstheme="majorBidi"/>
      <w:spacing w:val="-10"/>
      <w:kern w:val="28"/>
      <w:sz w:val="56"/>
      <w:szCs w:val="56"/>
    </w:rPr>
  </w:style>
  <w:style w:type="character" w:customStyle="1" w:styleId="spellingerror">
    <w:name w:val="spellingerror"/>
    <w:basedOn w:val="DefaultParagraphFont"/>
    <w:rsid w:val="006136DA"/>
  </w:style>
  <w:style w:type="character" w:customStyle="1" w:styleId="eop">
    <w:name w:val="eop"/>
    <w:basedOn w:val="DefaultParagraphFont"/>
    <w:rsid w:val="006136DA"/>
  </w:style>
  <w:style w:type="character" w:customStyle="1" w:styleId="advancedproofingissue">
    <w:name w:val="advancedproofingissue"/>
    <w:basedOn w:val="DefaultParagraphFont"/>
    <w:rsid w:val="006136DA"/>
  </w:style>
  <w:style w:type="paragraph" w:styleId="BalloonText">
    <w:name w:val="Balloon Text"/>
    <w:basedOn w:val="Normal"/>
    <w:link w:val="BalloonTextChar"/>
    <w:uiPriority w:val="99"/>
    <w:semiHidden/>
    <w:unhideWhenUsed/>
    <w:rsid w:val="00613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DA"/>
    <w:rPr>
      <w:rFonts w:ascii="Segoe UI" w:hAnsi="Segoe UI" w:cs="Segoe UI"/>
      <w:sz w:val="18"/>
      <w:szCs w:val="18"/>
    </w:rPr>
  </w:style>
  <w:style w:type="paragraph" w:styleId="NormalWeb">
    <w:name w:val="Normal (Web)"/>
    <w:basedOn w:val="Normal"/>
    <w:uiPriority w:val="99"/>
    <w:unhideWhenUsed/>
    <w:rsid w:val="006136DA"/>
    <w:pPr>
      <w:spacing w:before="100" w:beforeAutospacing="1" w:after="100" w:afterAutospacing="1"/>
    </w:pPr>
    <w:rPr>
      <w:rFonts w:ascii="Times New Roman" w:eastAsia="Times New Roman" w:hAnsi="Times New Roman" w:cs="Times New Roman"/>
      <w:sz w:val="24"/>
      <w:szCs w:val="24"/>
      <w:lang w:eastAsia="en-NZ"/>
    </w:rPr>
  </w:style>
  <w:style w:type="paragraph" w:styleId="TOCHeading">
    <w:name w:val="TOC Heading"/>
    <w:basedOn w:val="Heading1"/>
    <w:next w:val="Normal"/>
    <w:uiPriority w:val="39"/>
    <w:unhideWhenUsed/>
    <w:qFormat/>
    <w:rsid w:val="006136DA"/>
    <w:pPr>
      <w:outlineLvl w:val="9"/>
    </w:pPr>
    <w:rPr>
      <w:rFonts w:asciiTheme="majorHAnsi" w:hAnsiTheme="majorHAnsi"/>
      <w:bCs w:val="0"/>
      <w:color w:val="2F5496" w:themeColor="accent1" w:themeShade="BF"/>
    </w:rPr>
  </w:style>
  <w:style w:type="paragraph" w:styleId="TOC1">
    <w:name w:val="toc 1"/>
    <w:basedOn w:val="Normal"/>
    <w:next w:val="Normal"/>
    <w:autoRedefine/>
    <w:uiPriority w:val="39"/>
    <w:unhideWhenUsed/>
    <w:rsid w:val="009B2F77"/>
    <w:pPr>
      <w:tabs>
        <w:tab w:val="right" w:leader="dot" w:pos="9599"/>
      </w:tabs>
      <w:spacing w:after="100" w:line="276" w:lineRule="auto"/>
      <w:jc w:val="both"/>
    </w:pPr>
    <w:rPr>
      <w:rFonts w:ascii="Untitled Sans" w:hAnsi="Untitled Sans" w:cstheme="minorHAnsi"/>
      <w:color w:val="043476"/>
    </w:rPr>
  </w:style>
  <w:style w:type="paragraph" w:styleId="NoSpacing">
    <w:name w:val="No Spacing"/>
    <w:uiPriority w:val="1"/>
    <w:qFormat/>
    <w:rsid w:val="006136DA"/>
    <w:pPr>
      <w:spacing w:after="0" w:line="240" w:lineRule="auto"/>
    </w:pPr>
  </w:style>
  <w:style w:type="paragraph" w:styleId="TOC2">
    <w:name w:val="toc 2"/>
    <w:basedOn w:val="Normal"/>
    <w:next w:val="Normal"/>
    <w:autoRedefine/>
    <w:uiPriority w:val="39"/>
    <w:unhideWhenUsed/>
    <w:rsid w:val="006136DA"/>
    <w:pPr>
      <w:spacing w:after="100" w:line="259" w:lineRule="auto"/>
      <w:ind w:left="220"/>
    </w:pPr>
    <w:rPr>
      <w:rFonts w:asciiTheme="minorHAnsi" w:hAnsiTheme="minorHAnsi" w:cstheme="minorBidi"/>
    </w:rPr>
  </w:style>
  <w:style w:type="paragraph" w:styleId="TOC4">
    <w:name w:val="toc 4"/>
    <w:basedOn w:val="Normal"/>
    <w:next w:val="Normal"/>
    <w:autoRedefine/>
    <w:uiPriority w:val="39"/>
    <w:semiHidden/>
    <w:unhideWhenUsed/>
    <w:rsid w:val="006136DA"/>
    <w:pPr>
      <w:spacing w:after="100"/>
      <w:ind w:left="660"/>
    </w:pPr>
  </w:style>
  <w:style w:type="paragraph" w:styleId="CommentSubject">
    <w:name w:val="annotation subject"/>
    <w:basedOn w:val="CommentText"/>
    <w:next w:val="CommentText"/>
    <w:link w:val="CommentSubjectChar"/>
    <w:uiPriority w:val="99"/>
    <w:semiHidden/>
    <w:unhideWhenUsed/>
    <w:rsid w:val="006136DA"/>
    <w:rPr>
      <w:b/>
      <w:bCs/>
    </w:rPr>
  </w:style>
  <w:style w:type="character" w:customStyle="1" w:styleId="CommentSubjectChar">
    <w:name w:val="Comment Subject Char"/>
    <w:basedOn w:val="CommentTextChar1"/>
    <w:link w:val="CommentSubject"/>
    <w:uiPriority w:val="99"/>
    <w:semiHidden/>
    <w:rsid w:val="006136DA"/>
    <w:rPr>
      <w:rFonts w:ascii="Calibri" w:hAnsi="Calibri" w:cs="Calibri"/>
      <w:b/>
      <w:bCs/>
      <w:sz w:val="20"/>
      <w:szCs w:val="20"/>
    </w:rPr>
  </w:style>
  <w:style w:type="paragraph" w:styleId="TOC3">
    <w:name w:val="toc 3"/>
    <w:basedOn w:val="Normal"/>
    <w:next w:val="Normal"/>
    <w:autoRedefine/>
    <w:uiPriority w:val="39"/>
    <w:unhideWhenUsed/>
    <w:rsid w:val="006136DA"/>
    <w:pPr>
      <w:spacing w:after="100"/>
      <w:ind w:left="440"/>
    </w:pPr>
  </w:style>
  <w:style w:type="character" w:styleId="UnresolvedMention">
    <w:name w:val="Unresolved Mention"/>
    <w:basedOn w:val="DefaultParagraphFont"/>
    <w:uiPriority w:val="99"/>
    <w:unhideWhenUsed/>
    <w:rsid w:val="006136DA"/>
    <w:rPr>
      <w:color w:val="605E5C"/>
      <w:shd w:val="clear" w:color="auto" w:fill="E1DFDD"/>
    </w:rPr>
  </w:style>
  <w:style w:type="character" w:styleId="Emphasis">
    <w:name w:val="Emphasis"/>
    <w:basedOn w:val="DefaultParagraphFont"/>
    <w:uiPriority w:val="20"/>
    <w:qFormat/>
    <w:rsid w:val="006136DA"/>
    <w:rPr>
      <w:i/>
      <w:iCs/>
    </w:rPr>
  </w:style>
  <w:style w:type="character" w:styleId="FollowedHyperlink">
    <w:name w:val="FollowedHyperlink"/>
    <w:basedOn w:val="DefaultParagraphFont"/>
    <w:uiPriority w:val="99"/>
    <w:semiHidden/>
    <w:unhideWhenUsed/>
    <w:rsid w:val="006136DA"/>
    <w:rPr>
      <w:color w:val="954F72" w:themeColor="followedHyperlink"/>
      <w:u w:val="single"/>
    </w:rPr>
  </w:style>
  <w:style w:type="paragraph" w:styleId="Revision">
    <w:name w:val="Revision"/>
    <w:hidden/>
    <w:uiPriority w:val="99"/>
    <w:semiHidden/>
    <w:rsid w:val="006136DA"/>
    <w:pPr>
      <w:spacing w:after="0" w:line="240" w:lineRule="auto"/>
    </w:pPr>
    <w:rPr>
      <w:rFonts w:ascii="Calibri" w:hAnsi="Calibri" w:cs="Calibri"/>
    </w:rPr>
  </w:style>
  <w:style w:type="paragraph" w:styleId="Quote">
    <w:name w:val="Quote"/>
    <w:basedOn w:val="Normal"/>
    <w:next w:val="Normal"/>
    <w:link w:val="QuoteChar"/>
    <w:uiPriority w:val="29"/>
    <w:qFormat/>
    <w:rsid w:val="006136DA"/>
    <w:pPr>
      <w:spacing w:after="240"/>
      <w:ind w:left="1418" w:right="822"/>
      <w:jc w:val="both"/>
    </w:pPr>
    <w:rPr>
      <w:rFonts w:asciiTheme="minorHAnsi" w:hAnsiTheme="minorHAnsi" w:cstheme="minorHAnsi"/>
      <w:color w:val="000000" w:themeColor="text1"/>
      <w:sz w:val="20"/>
      <w:szCs w:val="20"/>
    </w:rPr>
  </w:style>
  <w:style w:type="character" w:customStyle="1" w:styleId="QuoteChar">
    <w:name w:val="Quote Char"/>
    <w:basedOn w:val="DefaultParagraphFont"/>
    <w:link w:val="Quote"/>
    <w:uiPriority w:val="29"/>
    <w:rsid w:val="006136DA"/>
    <w:rPr>
      <w:rFonts w:cstheme="minorHAnsi"/>
      <w:color w:val="000000" w:themeColor="text1"/>
      <w:sz w:val="20"/>
      <w:szCs w:val="20"/>
    </w:rPr>
  </w:style>
  <w:style w:type="paragraph" w:customStyle="1" w:styleId="xmsonormal">
    <w:name w:val="x_msonormal"/>
    <w:basedOn w:val="Normal"/>
    <w:rsid w:val="006136DA"/>
    <w:rPr>
      <w:lang w:eastAsia="en-NZ"/>
    </w:rPr>
  </w:style>
  <w:style w:type="character" w:styleId="Mention">
    <w:name w:val="Mention"/>
    <w:basedOn w:val="DefaultParagraphFont"/>
    <w:uiPriority w:val="99"/>
    <w:unhideWhenUsed/>
    <w:rsid w:val="006136DA"/>
    <w:rPr>
      <w:color w:val="2B579A"/>
      <w:shd w:val="clear" w:color="auto" w:fill="E1DFDD"/>
    </w:rPr>
  </w:style>
  <w:style w:type="table" w:styleId="TableGrid">
    <w:name w:val="Table Grid"/>
    <w:basedOn w:val="TableNormal"/>
    <w:uiPriority w:val="39"/>
    <w:rsid w:val="00613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6136DA"/>
    <w:pPr>
      <w:jc w:val="both"/>
    </w:pPr>
    <w:rPr>
      <w:rFonts w:ascii="Arial" w:hAnsi="Arial" w:cs="Arial"/>
      <w:sz w:val="20"/>
      <w:szCs w:val="20"/>
    </w:rPr>
  </w:style>
  <w:style w:type="character" w:customStyle="1" w:styleId="EndnoteTextChar">
    <w:name w:val="Endnote Text Char"/>
    <w:basedOn w:val="DefaultParagraphFont"/>
    <w:link w:val="EndnoteText"/>
    <w:uiPriority w:val="99"/>
    <w:rsid w:val="006136DA"/>
    <w:rPr>
      <w:rFonts w:ascii="Arial" w:hAnsi="Arial" w:cs="Arial"/>
      <w:sz w:val="20"/>
      <w:szCs w:val="20"/>
    </w:rPr>
  </w:style>
  <w:style w:type="paragraph" w:customStyle="1" w:styleId="SubNumbering">
    <w:name w:val="Sub Numbering"/>
    <w:basedOn w:val="Normal"/>
    <w:link w:val="SubNumberingChar"/>
    <w:rsid w:val="006136DA"/>
    <w:pPr>
      <w:numPr>
        <w:numId w:val="2"/>
      </w:numPr>
      <w:autoSpaceDE w:val="0"/>
      <w:autoSpaceDN w:val="0"/>
      <w:adjustRightInd w:val="0"/>
      <w:spacing w:after="240" w:line="360" w:lineRule="auto"/>
      <w:jc w:val="both"/>
    </w:pPr>
    <w:rPr>
      <w:rFonts w:ascii="Arial" w:hAnsi="Arial" w:cs="Arial"/>
      <w:color w:val="000000"/>
    </w:rPr>
  </w:style>
  <w:style w:type="paragraph" w:customStyle="1" w:styleId="SubNumalpha">
    <w:name w:val="Sub Num/alpha"/>
    <w:basedOn w:val="Normal"/>
    <w:rsid w:val="006136DA"/>
    <w:pPr>
      <w:numPr>
        <w:ilvl w:val="1"/>
        <w:numId w:val="2"/>
      </w:numPr>
      <w:autoSpaceDE w:val="0"/>
      <w:autoSpaceDN w:val="0"/>
      <w:adjustRightInd w:val="0"/>
      <w:spacing w:after="240" w:line="360" w:lineRule="auto"/>
      <w:jc w:val="both"/>
    </w:pPr>
    <w:rPr>
      <w:rFonts w:ascii="Arial" w:hAnsi="Arial" w:cs="Arial"/>
      <w:color w:val="000000"/>
    </w:rPr>
  </w:style>
  <w:style w:type="character" w:customStyle="1" w:styleId="SubNumberingChar">
    <w:name w:val="Sub Numbering Char"/>
    <w:basedOn w:val="DefaultParagraphFont"/>
    <w:link w:val="SubNumbering"/>
    <w:rsid w:val="006136DA"/>
    <w:rPr>
      <w:rFonts w:ascii="Arial" w:hAnsi="Arial" w:cs="Arial"/>
      <w:color w:val="000000"/>
    </w:rPr>
  </w:style>
  <w:style w:type="paragraph" w:styleId="BodyText">
    <w:name w:val="Body Text"/>
    <w:basedOn w:val="Normal"/>
    <w:link w:val="BodyTextChar"/>
    <w:uiPriority w:val="99"/>
    <w:unhideWhenUsed/>
    <w:rsid w:val="006136DA"/>
    <w:pPr>
      <w:numPr>
        <w:numId w:val="3"/>
      </w:numPr>
      <w:spacing w:after="120"/>
    </w:pPr>
  </w:style>
  <w:style w:type="character" w:customStyle="1" w:styleId="BodyTextChar">
    <w:name w:val="Body Text Char"/>
    <w:basedOn w:val="DefaultParagraphFont"/>
    <w:link w:val="BodyText"/>
    <w:uiPriority w:val="99"/>
    <w:rsid w:val="006136DA"/>
    <w:rPr>
      <w:rFonts w:ascii="Calibri" w:hAnsi="Calibri" w:cs="Calibri"/>
    </w:rPr>
  </w:style>
  <w:style w:type="paragraph" w:styleId="Subtitle">
    <w:name w:val="Subtitle"/>
    <w:aliases w:val="Recommendation"/>
    <w:basedOn w:val="Normal"/>
    <w:next w:val="Normal"/>
    <w:link w:val="SubtitleChar"/>
    <w:uiPriority w:val="11"/>
    <w:qFormat/>
    <w:rsid w:val="006136DA"/>
    <w:pPr>
      <w:numPr>
        <w:ilvl w:val="1"/>
      </w:numPr>
      <w:shd w:val="clear" w:color="auto" w:fill="D9E2F3" w:themeFill="accent1" w:themeFillTint="33"/>
      <w:spacing w:before="240" w:after="240"/>
      <w:contextualSpacing/>
    </w:pPr>
    <w:rPr>
      <w:b/>
      <w:bCs/>
    </w:rPr>
  </w:style>
  <w:style w:type="character" w:customStyle="1" w:styleId="SubtitleChar">
    <w:name w:val="Subtitle Char"/>
    <w:aliases w:val="Recommendation Char"/>
    <w:basedOn w:val="DefaultParagraphFont"/>
    <w:link w:val="Subtitle"/>
    <w:uiPriority w:val="11"/>
    <w:rsid w:val="006136DA"/>
    <w:rPr>
      <w:rFonts w:ascii="Calibri" w:hAnsi="Calibri" w:cs="Calibri"/>
      <w:b/>
      <w:bCs/>
      <w:shd w:val="clear" w:color="auto" w:fill="D9E2F3" w:themeFill="accent1" w:themeFillTint="33"/>
    </w:rPr>
  </w:style>
  <w:style w:type="paragraph" w:customStyle="1" w:styleId="SingleTxtG">
    <w:name w:val="_ Single Txt_G"/>
    <w:basedOn w:val="Normal"/>
    <w:link w:val="SingleTxtGChar"/>
    <w:qFormat/>
    <w:rsid w:val="006136DA"/>
    <w:pPr>
      <w:suppressAutoHyphens/>
      <w:spacing w:after="120" w:line="240" w:lineRule="atLeast"/>
      <w:ind w:left="1134" w:right="1134"/>
      <w:jc w:val="both"/>
    </w:pPr>
    <w:rPr>
      <w:rFonts w:ascii="Times New Roman" w:eastAsia="SimSun" w:hAnsi="Times New Roman" w:cs="Times New Roman"/>
      <w:sz w:val="20"/>
      <w:szCs w:val="20"/>
      <w:lang w:val="en-GB" w:eastAsia="zh-CN"/>
    </w:rPr>
  </w:style>
  <w:style w:type="character" w:customStyle="1" w:styleId="SingleTxtGChar">
    <w:name w:val="_ Single Txt_G Char"/>
    <w:link w:val="SingleTxtG"/>
    <w:locked/>
    <w:rsid w:val="006136DA"/>
    <w:rPr>
      <w:rFonts w:ascii="Times New Roman" w:eastAsia="SimSun" w:hAnsi="Times New Roman" w:cs="Times New Roman"/>
      <w:sz w:val="20"/>
      <w:szCs w:val="20"/>
      <w:lang w:val="en-GB" w:eastAsia="zh-CN"/>
    </w:rPr>
  </w:style>
  <w:style w:type="character" w:customStyle="1" w:styleId="bibitem-not-in-afw">
    <w:name w:val="bibitem-not-in-afw"/>
    <w:basedOn w:val="DefaultParagraphFont"/>
    <w:rsid w:val="006136DA"/>
  </w:style>
  <w:style w:type="character" w:styleId="Strong">
    <w:name w:val="Strong"/>
    <w:basedOn w:val="DefaultParagraphFont"/>
    <w:uiPriority w:val="22"/>
    <w:qFormat/>
    <w:rsid w:val="006136DA"/>
    <w:rPr>
      <w:b/>
      <w:bCs/>
    </w:rPr>
  </w:style>
  <w:style w:type="character" w:customStyle="1" w:styleId="label">
    <w:name w:val="label"/>
    <w:basedOn w:val="DefaultParagraphFont"/>
    <w:rsid w:val="006136DA"/>
  </w:style>
  <w:style w:type="paragraph" w:customStyle="1" w:styleId="text">
    <w:name w:val="text"/>
    <w:basedOn w:val="Normal"/>
    <w:rsid w:val="006136DA"/>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content-elementreference">
    <w:name w:val="content-element__reference"/>
    <w:basedOn w:val="DefaultParagraphFont"/>
    <w:rsid w:val="006136DA"/>
  </w:style>
  <w:style w:type="character" w:customStyle="1" w:styleId="glossary-term-reference">
    <w:name w:val="glossary-term-reference"/>
    <w:basedOn w:val="DefaultParagraphFont"/>
    <w:rsid w:val="006136DA"/>
  </w:style>
  <w:style w:type="paragraph" w:customStyle="1" w:styleId="css-1yqigsj">
    <w:name w:val="css-1yqigsj"/>
    <w:basedOn w:val="Normal"/>
    <w:rsid w:val="006136DA"/>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subprov">
    <w:name w:val="subprov"/>
    <w:basedOn w:val="Normal"/>
    <w:rsid w:val="006136DA"/>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changeable">
    <w:name w:val="changeable"/>
    <w:basedOn w:val="DefaultParagraphFont"/>
    <w:rsid w:val="006136DA"/>
  </w:style>
  <w:style w:type="paragraph" w:customStyle="1" w:styleId="labelled">
    <w:name w:val="labelled"/>
    <w:basedOn w:val="Normal"/>
    <w:rsid w:val="006136DA"/>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md-reference">
    <w:name w:val="md-reference"/>
    <w:basedOn w:val="DefaultParagraphFont"/>
    <w:rsid w:val="006136DA"/>
  </w:style>
  <w:style w:type="character" w:customStyle="1" w:styleId="italicquotestyle">
    <w:name w:val="italicquotestyle"/>
    <w:basedOn w:val="DefaultParagraphFont"/>
    <w:rsid w:val="006136DA"/>
  </w:style>
  <w:style w:type="character" w:customStyle="1" w:styleId="def-para-line-height">
    <w:name w:val="def-para-line-height"/>
    <w:basedOn w:val="DefaultParagraphFont"/>
    <w:rsid w:val="006136DA"/>
  </w:style>
  <w:style w:type="character" w:customStyle="1" w:styleId="H23GChar">
    <w:name w:val="_ H_2/3_G Char"/>
    <w:link w:val="H23G"/>
    <w:locked/>
    <w:rsid w:val="006136DA"/>
    <w:rPr>
      <w:b/>
      <w:lang w:val="en-GB"/>
    </w:rPr>
  </w:style>
  <w:style w:type="paragraph" w:customStyle="1" w:styleId="H23G">
    <w:name w:val="_ H_2/3_G"/>
    <w:basedOn w:val="Normal"/>
    <w:next w:val="Normal"/>
    <w:link w:val="H23GChar"/>
    <w:rsid w:val="006136DA"/>
    <w:pPr>
      <w:keepNext/>
      <w:keepLines/>
      <w:tabs>
        <w:tab w:val="right" w:pos="851"/>
      </w:tabs>
      <w:suppressAutoHyphens/>
      <w:spacing w:before="240" w:after="120" w:line="240" w:lineRule="exact"/>
      <w:ind w:left="1134" w:right="1134" w:hanging="1134"/>
    </w:pPr>
    <w:rPr>
      <w:rFonts w:asciiTheme="minorHAnsi" w:hAnsiTheme="minorHAnsi" w:cstheme="minorBidi"/>
      <w:b/>
      <w:lang w:val="en-GB"/>
    </w:rPr>
  </w:style>
  <w:style w:type="character" w:customStyle="1" w:styleId="sslistitemcontent">
    <w:name w:val="ss_listitemcontent"/>
    <w:basedOn w:val="DefaultParagraphFont"/>
    <w:rsid w:val="006136D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FootnoteReference"/>
    <w:uiPriority w:val="99"/>
    <w:rsid w:val="006B0839"/>
    <w:pPr>
      <w:jc w:val="both"/>
    </w:pPr>
    <w:rPr>
      <w:rFonts w:ascii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47602">
      <w:bodyDiv w:val="1"/>
      <w:marLeft w:val="0"/>
      <w:marRight w:val="0"/>
      <w:marTop w:val="0"/>
      <w:marBottom w:val="0"/>
      <w:divBdr>
        <w:top w:val="none" w:sz="0" w:space="0" w:color="auto"/>
        <w:left w:val="none" w:sz="0" w:space="0" w:color="auto"/>
        <w:bottom w:val="none" w:sz="0" w:space="0" w:color="auto"/>
        <w:right w:val="none" w:sz="0" w:space="0" w:color="auto"/>
      </w:divBdr>
      <w:divsChild>
        <w:div w:id="942225447">
          <w:marLeft w:val="0"/>
          <w:marRight w:val="0"/>
          <w:marTop w:val="0"/>
          <w:marBottom w:val="0"/>
          <w:divBdr>
            <w:top w:val="none" w:sz="0" w:space="0" w:color="auto"/>
            <w:left w:val="none" w:sz="0" w:space="0" w:color="auto"/>
            <w:bottom w:val="none" w:sz="0" w:space="0" w:color="auto"/>
            <w:right w:val="none" w:sz="0" w:space="0" w:color="auto"/>
          </w:divBdr>
        </w:div>
        <w:div w:id="1005280975">
          <w:marLeft w:val="0"/>
          <w:marRight w:val="0"/>
          <w:marTop w:val="0"/>
          <w:marBottom w:val="0"/>
          <w:divBdr>
            <w:top w:val="none" w:sz="0" w:space="0" w:color="auto"/>
            <w:left w:val="none" w:sz="0" w:space="0" w:color="auto"/>
            <w:bottom w:val="none" w:sz="0" w:space="0" w:color="auto"/>
            <w:right w:val="none" w:sz="0" w:space="0" w:color="auto"/>
          </w:divBdr>
        </w:div>
        <w:div w:id="1095710668">
          <w:marLeft w:val="0"/>
          <w:marRight w:val="0"/>
          <w:marTop w:val="0"/>
          <w:marBottom w:val="0"/>
          <w:divBdr>
            <w:top w:val="none" w:sz="0" w:space="0" w:color="auto"/>
            <w:left w:val="none" w:sz="0" w:space="0" w:color="auto"/>
            <w:bottom w:val="none" w:sz="0" w:space="0" w:color="auto"/>
            <w:right w:val="none" w:sz="0" w:space="0" w:color="auto"/>
          </w:divBdr>
        </w:div>
        <w:div w:id="2040280021">
          <w:marLeft w:val="0"/>
          <w:marRight w:val="0"/>
          <w:marTop w:val="0"/>
          <w:marBottom w:val="0"/>
          <w:divBdr>
            <w:top w:val="none" w:sz="0" w:space="0" w:color="auto"/>
            <w:left w:val="none" w:sz="0" w:space="0" w:color="auto"/>
            <w:bottom w:val="none" w:sz="0" w:space="0" w:color="auto"/>
            <w:right w:val="none" w:sz="0" w:space="0" w:color="auto"/>
          </w:divBdr>
        </w:div>
        <w:div w:id="2118793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tikatangata.org.nz"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tikatangata.org.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tikatangata.org.nz/cms/assets/Documents/Submissions/2024-25-Submissions/Submission-of-Te-Kahui-Tika-Tangata-Human-Rights-Commission-on-the-Principles-of-Treaty-of-Waitangi-Bill.docx" TargetMode="External"/><Relationship Id="rId21" Type="http://schemas.openxmlformats.org/officeDocument/2006/relationships/hyperlink" Target="https://digitallibrary.un.org/record/4067332" TargetMode="External"/><Relationship Id="rId42" Type="http://schemas.openxmlformats.org/officeDocument/2006/relationships/hyperlink" Target="https://docs.un.org/a/hrc/18/42" TargetMode="External"/><Relationship Id="rId47" Type="http://schemas.openxmlformats.org/officeDocument/2006/relationships/hyperlink" Target="https://tikatangata.org.nz/news/how-to-have-your-say-on-the-treaty-principles-bill" TargetMode="External"/><Relationship Id="rId63" Type="http://schemas.openxmlformats.org/officeDocument/2006/relationships/hyperlink" Target="https://forms.justice.govt.nz/search/Documents/WT/wt_DOC_217933408/Nga%20Matapono%20W.pdf" TargetMode="External"/><Relationship Id="rId68" Type="http://schemas.openxmlformats.org/officeDocument/2006/relationships/hyperlink" Target="https://forms.justice.govt.nz/search/Documents/WT/wt_DOC_249931898/Wai%203553%20PP.pdf" TargetMode="External"/><Relationship Id="rId2" Type="http://schemas.openxmlformats.org/officeDocument/2006/relationships/hyperlink" Target="https://www.justice.govt.nz/assets/Documents/Publications/Providing-certainty-on-legislative-references-to-the-Treaty-of-Waitangi.pdf" TargetMode="External"/><Relationship Id="rId16" Type="http://schemas.openxmlformats.org/officeDocument/2006/relationships/hyperlink" Target="https://www.ohchr.org/en/documents/thematic-reports/ahrc5762-constitutions-laws-legislation-policies-judicial-decisions-and" TargetMode="External"/><Relationship Id="rId29" Type="http://schemas.openxmlformats.org/officeDocument/2006/relationships/hyperlink" Target="https://forms.justice.govt.nz/search/Documents/WT/wt_DOC_249931898/Wai%203553%20PP.pdf" TargetMode="External"/><Relationship Id="rId11" Type="http://schemas.openxmlformats.org/officeDocument/2006/relationships/hyperlink" Target="https://forms.justice.govt.nz/search/Documents/WT/wt_DOC_249931898/Wai%203553%20PP.pdf" TargetMode="External"/><Relationship Id="rId24" Type="http://schemas.openxmlformats.org/officeDocument/2006/relationships/hyperlink" Target="https://www.justice.govt.nz/assets/Documents/Publications/Providing-certainty-on-legislative-references-to-the-Treaty-of-Waitangi.pdf" TargetMode="External"/><Relationship Id="rId32" Type="http://schemas.openxmlformats.org/officeDocument/2006/relationships/hyperlink" Target="https://forms.justice.govt.nz/search/Documents/WT/wt_DOC_249931898/Wai%203553%20PP.pdf" TargetMode="External"/><Relationship Id="rId37" Type="http://schemas.openxmlformats.org/officeDocument/2006/relationships/hyperlink" Target="https://docs.un.org/a/hrc/18/42" TargetMode="External"/><Relationship Id="rId40" Type="http://schemas.openxmlformats.org/officeDocument/2006/relationships/hyperlink" Target="https://docs.un.org/a/hrc/18/42" TargetMode="External"/><Relationship Id="rId45" Type="http://schemas.openxmlformats.org/officeDocument/2006/relationships/hyperlink" Target="https://forms.justice.govt.nz/search/Documents/WT/wt_DOC_217933408/Nga%20Matapono%20W.pdf" TargetMode="External"/><Relationship Id="rId53" Type="http://schemas.openxmlformats.org/officeDocument/2006/relationships/hyperlink" Target="https://forms.justice.govt.nz/search/Documents/WT/wt_DOC_239174996/Nga%20Matapono%20Pt%203.pdf" TargetMode="External"/><Relationship Id="rId58" Type="http://schemas.openxmlformats.org/officeDocument/2006/relationships/hyperlink" Target="https://forms.justice.govt.nz/search/Documents/WT/wt_DOC_195476216/Hauora%202023%20W.pdf" TargetMode="External"/><Relationship Id="rId66" Type="http://schemas.openxmlformats.org/officeDocument/2006/relationships/hyperlink" Target="https://forms.justice.govt.nz/search/Documents/WT/wt_DOC_213376913/Oranga%20Tamariki%20Urgent%2010%20May%20W.pdf" TargetMode="External"/><Relationship Id="rId74" Type="http://schemas.openxmlformats.org/officeDocument/2006/relationships/hyperlink" Target="https://forms.justice.govt.nz/search/Documents/WT/wt_DOC_217933408/Nga%20Matapono%20W.pdf" TargetMode="External"/><Relationship Id="rId5" Type="http://schemas.openxmlformats.org/officeDocument/2006/relationships/hyperlink" Target="https://tikatangata.org.nz/news/how-to-have-your-say-on-the-treaty-principles-bill" TargetMode="External"/><Relationship Id="rId61" Type="http://schemas.openxmlformats.org/officeDocument/2006/relationships/hyperlink" Target="https://forms.justice.govt.nz/search/Documents/WT/wt_DOC_217933408/Nga%20Matapono%20W.pdf" TargetMode="External"/><Relationship Id="rId19" Type="http://schemas.openxmlformats.org/officeDocument/2006/relationships/hyperlink" Target="https://documents.un.org/doc/undoc/gen/g08/419/82/pdf/g0841982.pdf" TargetMode="External"/><Relationship Id="rId14" Type="http://schemas.openxmlformats.org/officeDocument/2006/relationships/hyperlink" Target="https://tikatangata.org.nz/human-rights-in-aotearoa/human-rights-and-te-tiriti-o-waitangi" TargetMode="External"/><Relationship Id="rId22" Type="http://schemas.openxmlformats.org/officeDocument/2006/relationships/hyperlink" Target="https://www.converge.org.nz/pma/E-C.12-NZL-CO-4-AUV.pdf" TargetMode="External"/><Relationship Id="rId27" Type="http://schemas.openxmlformats.org/officeDocument/2006/relationships/hyperlink" Target="https://forms.justice.govt.nz/search/Documents/WT/wt_DOC_249931898/Wai%203553%20PP.pdf" TargetMode="External"/><Relationship Id="rId30" Type="http://schemas.openxmlformats.org/officeDocument/2006/relationships/hyperlink" Target="https://www.justice.govt.nz/assets/Documents/Publications/Providing-certainty-on-legislative-references-to-the-Treaty-of-Waitangi.pdf" TargetMode="External"/><Relationship Id="rId35" Type="http://schemas.openxmlformats.org/officeDocument/2006/relationships/hyperlink" Target="https://forms.justice.govt.nz/search/Documents/WT/wt_DOC_217933408/Nga%20Matapono%20W.pdf" TargetMode="External"/><Relationship Id="rId43" Type="http://schemas.openxmlformats.org/officeDocument/2006/relationships/hyperlink" Target="https://forms.justice.govt.nz/search/Documents/WT/wt_DOC_249931898/Wai%203553%20PP.pdf" TargetMode="External"/><Relationship Id="rId48" Type="http://schemas.openxmlformats.org/officeDocument/2006/relationships/hyperlink" Target="https://forms.justice.govt.nz/search/Documents/WT/wt_DOC_217933408/Nga%20Matapono%20W.pdf" TargetMode="External"/><Relationship Id="rId56" Type="http://schemas.openxmlformats.org/officeDocument/2006/relationships/hyperlink" Target="https://iwgia.org/en/aotearoa-new-zealand/5766-iw-2025-aotearoa-new-zealand.html" TargetMode="External"/><Relationship Id="rId64" Type="http://schemas.openxmlformats.org/officeDocument/2006/relationships/hyperlink" Target="https://forms.justice.govt.nz/search/Documents/WT/wt_DOC_217933408/Nga%20Matapono%20W.pdf" TargetMode="External"/><Relationship Id="rId69" Type="http://schemas.openxmlformats.org/officeDocument/2006/relationships/hyperlink" Target="https://docs.un.org/A/HRC/48/75" TargetMode="External"/><Relationship Id="rId8" Type="http://schemas.openxmlformats.org/officeDocument/2006/relationships/hyperlink" Target="https://tikatangata.org.nz/cms/assets/Uploads/HRC_Statement-of-Intent-Digital.pdf" TargetMode="External"/><Relationship Id="rId51" Type="http://schemas.openxmlformats.org/officeDocument/2006/relationships/hyperlink" Target="https://tikatangata.org.nz/cms/assets/Documents/Submissions/2024-25-Submissions/Human-Rights-Commission-Principles-of-the-Treaty-of-Waitangi-Bill-Submission.pdf" TargetMode="External"/><Relationship Id="rId72" Type="http://schemas.openxmlformats.org/officeDocument/2006/relationships/hyperlink" Target="https://forms.justice.govt.nz/search/Documents/WT/wt_DOC_217933408/Nga%20Matapono%20W.pdf" TargetMode="External"/><Relationship Id="rId3" Type="http://schemas.openxmlformats.org/officeDocument/2006/relationships/hyperlink" Target="https://www.beehive.govt.nz/release/ensuring-treaty-references-are-consistent" TargetMode="External"/><Relationship Id="rId12" Type="http://schemas.openxmlformats.org/officeDocument/2006/relationships/hyperlink" Target="https://forms.justice.govt.nz/search/Documents/WT/wt_DOC_249931898/Wai%203553%20PP.pdf" TargetMode="External"/><Relationship Id="rId17" Type="http://schemas.openxmlformats.org/officeDocument/2006/relationships/hyperlink" Target="https://forms.justice.govt.nz/search/Documents/WT/wt_DOC_217933408/Nga%20Matapono%20W.pdf" TargetMode="External"/><Relationship Id="rId25" Type="http://schemas.openxmlformats.org/officeDocument/2006/relationships/hyperlink" Target="https://www.beehive.govt.nz/release/ensuring-treaty-references-are-consistent" TargetMode="External"/><Relationship Id="rId33" Type="http://schemas.openxmlformats.org/officeDocument/2006/relationships/hyperlink" Target="https://forms.justice.govt.nz/search/Documents/WT/wt_DOC_239174996/Nga%20Matapono%20Pt%203.pdf" TargetMode="External"/><Relationship Id="rId38" Type="http://schemas.openxmlformats.org/officeDocument/2006/relationships/hyperlink" Target="https://www.undocs.org/a/hrc/18/42" TargetMode="External"/><Relationship Id="rId46" Type="http://schemas.openxmlformats.org/officeDocument/2006/relationships/hyperlink" Target="https://assets.nationbuilder.com/nzfirst/pages/4462/attachments/original/1700784896/National___NZF_Coalition_Agreement_signed_-_24_Nov_2023.pdf" TargetMode="External"/><Relationship Id="rId59" Type="http://schemas.openxmlformats.org/officeDocument/2006/relationships/hyperlink" Target="https://docs.un.org/A/HRC/33/57" TargetMode="External"/><Relationship Id="rId67" Type="http://schemas.openxmlformats.org/officeDocument/2006/relationships/hyperlink" Target="https://tbinternet.ohchr.org/_layouts/15/treatybodyexternal/Download.aspx?symbolno=CRC%2FC%2FNZL%2FCO%2F6&amp;Lang=en" TargetMode="External"/><Relationship Id="rId20" Type="http://schemas.openxmlformats.org/officeDocument/2006/relationships/hyperlink" Target="https://www.converge.org.nz/pma/CERD-C-NZL-CO-23-24.pdf" TargetMode="External"/><Relationship Id="rId41" Type="http://schemas.openxmlformats.org/officeDocument/2006/relationships/hyperlink" Target="http://docstore.ohchr.org/SelfServices/FilesHandler.ashx?enc=4slQ6QSmlBEDzFEovLCuW1a0Szab0oXTdImnsJZZVQc5ReG9hKvddWC2ML5U76E63nT%2BeY%2BtmSVIRS0ynN0q4EDmpjJye7rC1DxEtC%2FGxx7WLBcmnxGwpWSXy0fmnHDS" TargetMode="External"/><Relationship Id="rId54" Type="http://schemas.openxmlformats.org/officeDocument/2006/relationships/hyperlink" Target="https://forms.justice.govt.nz/search/Documents/WT/wt_DOC_217933408/Nga%20Matapono%20W.pdf" TargetMode="External"/><Relationship Id="rId62" Type="http://schemas.openxmlformats.org/officeDocument/2006/relationships/hyperlink" Target="https://forms.justice.govt.nz/search/Documents/WT/wt_DOC_249931898/Wai%203553%20PP.pdf" TargetMode="External"/><Relationship Id="rId70" Type="http://schemas.openxmlformats.org/officeDocument/2006/relationships/hyperlink" Target="https://docs.un.org/en/A/HRC/45/38" TargetMode="External"/><Relationship Id="rId1" Type="http://schemas.openxmlformats.org/officeDocument/2006/relationships/hyperlink" Target="https://www.justice.govt.nz/assets/Documents/Publications/Providing-certainty-on-legislative-references-to-the-Treaty-of-Waitangi.pdf" TargetMode="External"/><Relationship Id="rId6" Type="http://schemas.openxmlformats.org/officeDocument/2006/relationships/hyperlink" Target="https://tikatangata.org.nz/cms/assets/Documents/Submissions/2024-25-Submissions/Te-Kahui-Tika-Tangata-Human-Rights-Commission-Submission-on-the-Regulatory-Standards-Bill-2025.pdf" TargetMode="External"/><Relationship Id="rId15" Type="http://schemas.openxmlformats.org/officeDocument/2006/relationships/hyperlink" Target="https://forms.justice.govt.nz/search/Documents/WT/wt_DOC_171027305/He%20Paharakeke%20W.pdf" TargetMode="External"/><Relationship Id="rId23" Type="http://schemas.openxmlformats.org/officeDocument/2006/relationships/hyperlink" Target="https://documents.un.org/doc/undoc/gen/g24/089/58/pdf/g2408958.pdf" TargetMode="External"/><Relationship Id="rId28" Type="http://schemas.openxmlformats.org/officeDocument/2006/relationships/hyperlink" Target="https://forms.justice.govt.nz/search/Documents/WT/wt_DOC_239174996/Nga%20Matapono%20Pt%203.pdf" TargetMode="External"/><Relationship Id="rId36" Type="http://schemas.openxmlformats.org/officeDocument/2006/relationships/hyperlink" Target="https://www.un.org/development/desa/indigenouspeoples/wp-content/uploads/sites/19/2018/11/UNDRIP_E_web.pdf" TargetMode="External"/><Relationship Id="rId49" Type="http://schemas.openxmlformats.org/officeDocument/2006/relationships/hyperlink" Target="https://forms.justice.govt.nz/search/Documents/WT/wt_DOC_249931898/Wai%203553%20PP.pdf" TargetMode="External"/><Relationship Id="rId57" Type="http://schemas.openxmlformats.org/officeDocument/2006/relationships/hyperlink" Target="https://forms.justice.govt.nz/search/Documents/WT/wt_DOC_217933408/Nga%20Matapono%20W.pdf" TargetMode="External"/><Relationship Id="rId10" Type="http://schemas.openxmlformats.org/officeDocument/2006/relationships/hyperlink" Target="https://forms.justice.govt.nz/search/Documents/WT/wt_DOC_217933408/Nga%20Matapono%20W.pdf" TargetMode="External"/><Relationship Id="rId31" Type="http://schemas.openxmlformats.org/officeDocument/2006/relationships/hyperlink" Target="https://forms.justice.govt.nz/search/Documents/WT/wt_DOC_239174996/Nga%20Matapono%20Pt%203.pdf" TargetMode="External"/><Relationship Id="rId44" Type="http://schemas.openxmlformats.org/officeDocument/2006/relationships/hyperlink" Target="https://forms.justice.govt.nz/search/Documents/WT/wt_DOC_217933408/Nga%20Matapono%20W.pdf" TargetMode="External"/><Relationship Id="rId52" Type="http://schemas.openxmlformats.org/officeDocument/2006/relationships/hyperlink" Target="https://forms.justice.govt.nz/search/Documents/WT/wt_DOC_217933408/Nga%20Matapono%20W.pdf" TargetMode="External"/><Relationship Id="rId60" Type="http://schemas.openxmlformats.org/officeDocument/2006/relationships/hyperlink" Target="https://docs.un.org/A/HRC/51/50" TargetMode="External"/><Relationship Id="rId65" Type="http://schemas.openxmlformats.org/officeDocument/2006/relationships/hyperlink" Target="https://forms.justice.govt.nz/search/Documents/WT/wt_DOC_171027305/He%20Paharakeke%20W.pdf" TargetMode="External"/><Relationship Id="rId73" Type="http://schemas.openxmlformats.org/officeDocument/2006/relationships/hyperlink" Target="https://forms.justice.govt.nz/search/Documents/WT/wt_DOC_249931898/Wai%203553%20PP.pdf" TargetMode="External"/><Relationship Id="rId4" Type="http://schemas.openxmlformats.org/officeDocument/2006/relationships/hyperlink" Target="https://www.justice.govt.nz/justice-sector-policy/key-initiatives/review-of-legislation-including-reference-to-the-principles-of-the-treaty-of-waitangi/" TargetMode="External"/><Relationship Id="rId9" Type="http://schemas.openxmlformats.org/officeDocument/2006/relationships/hyperlink" Target="https://forms.justice.govt.nz/search/Documents/WT/wt_DOC_239174996/Nga%20Matapono%20Pt%203.pdf" TargetMode="External"/><Relationship Id="rId13" Type="http://schemas.openxmlformats.org/officeDocument/2006/relationships/hyperlink" Target="https://tbinternet.ohchr.org/_layouts/15/treatybodyexternal/Download.aspx?symbolno=CERD%2FC%2FNZL%2FCO%2F23-24&amp;Lang=en" TargetMode="External"/><Relationship Id="rId18" Type="http://schemas.openxmlformats.org/officeDocument/2006/relationships/hyperlink" Target="https://forms.justice.govt.nz/search/Documents/WT/wt_DOC_85007148/Maori%20Council%20ReportW.pdf" TargetMode="External"/><Relationship Id="rId39" Type="http://schemas.openxmlformats.org/officeDocument/2006/relationships/hyperlink" Target="https://documents-dds-ny.un.org/doc/UNDOC/GEN/G18/245/94/PDF/G1824594.pdf?OpenElement" TargetMode="External"/><Relationship Id="rId34" Type="http://schemas.openxmlformats.org/officeDocument/2006/relationships/hyperlink" Target="https://tikatangata.org.nz/cms/assets/Documents/Submissions/2024-25-Submissions/Human-Rights-Commission-Principles-of-the-Treaty-of-Waitangi-Bill-Submission.pdf" TargetMode="External"/><Relationship Id="rId50" Type="http://schemas.openxmlformats.org/officeDocument/2006/relationships/hyperlink" Target="https://forms.justice.govt.nz/search/Documents/WT/wt_DOC_217933408/Nga%20Matapono%20W.pdf" TargetMode="External"/><Relationship Id="rId55" Type="http://schemas.openxmlformats.org/officeDocument/2006/relationships/hyperlink" Target="https://forms.justice.govt.nz/search/Documents/WT/wt_DOC_249931898/Wai%203553%20PP.pdf" TargetMode="External"/><Relationship Id="rId7" Type="http://schemas.openxmlformats.org/officeDocument/2006/relationships/hyperlink" Target="https://tikatangata.org.nz/human-rights-in-aotearoa/human-rights-and-te-tiriti-o-waitangi" TargetMode="External"/><Relationship Id="rId71" Type="http://schemas.openxmlformats.org/officeDocument/2006/relationships/hyperlink" Target="https://forms.justice.govt.nz/search/Documents/WT/wt_DOC_239174996/Nga%20Matapono%20Pt%20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jeS\OneDrive%20-%20Human%20Rights%20Commission\Documents\Template%20Draft%20-%20Tiriti%20Clause%20Review%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14bf6e64-41b1-4008-8b31-81e768f35d2f">
      <Value>335</Value>
    </TaxCatchAll>
    <_dlc_DocId xmlns="14bf6e64-41b1-4008-8b31-81e768f35d2f">WVJMT6KT2DMM-230737827-3766</_dlc_DocId>
    <_dlc_DocIdUrl xmlns="14bf6e64-41b1-4008-8b31-81e768f35d2f">
      <Url>https://hrcnz.sharepoint.com/sites/t/PromotionAdvocacyMonitoring/_layouts/15/DocIdRedir.aspx?ID=WVJMT6KT2DMM-230737827-3766</Url>
      <Description>WVJMT6KT2DMM-230737827-3766</Description>
    </_dlc_DocIdUrl>
    <lcf76f155ced4ddcb4097134ff3c332f xmlns="10dd74db-5f41-4bf6-a9a0-a64d888cea6f">
      <Terms xmlns="http://schemas.microsoft.com/office/infopath/2007/PartnerControls"/>
    </lcf76f155ced4ddcb4097134ff3c332f>
    <i0f84bba906045b4af568ee102a52dcb xmlns="14bf6e64-41b1-4008-8b31-81e768f35d2f">
      <Terms xmlns="http://schemas.microsoft.com/office/infopath/2007/PartnerControls">
        <TermInfo xmlns="http://schemas.microsoft.com/office/infopath/2007/PartnerControls">
          <TermName xmlns="http://schemas.microsoft.com/office/infopath/2007/PartnerControls">Domestic Submissions</TermName>
          <TermId xmlns="http://schemas.microsoft.com/office/infopath/2007/PartnerControls">ef310596-77af-435c-8e1a-508f1461ab8b</TermId>
        </TermInfo>
      </Terms>
    </i0f84bba906045b4af568ee102a52dcb>
    <FinancialYear xmlns="14bf6e64-41b1-4008-8b31-81e768f35d2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C5CEE904BFB2A45A0FD449817FB93A5" ma:contentTypeVersion="47" ma:contentTypeDescription="Create a new document." ma:contentTypeScope="" ma:versionID="3cffc75142de070e654ff99bd1c0dd40">
  <xsd:schema xmlns:xsd="http://www.w3.org/2001/XMLSchema" xmlns:xs="http://www.w3.org/2001/XMLSchema" xmlns:p="http://schemas.microsoft.com/office/2006/metadata/properties" xmlns:ns2="14bf6e64-41b1-4008-8b31-81e768f35d2f" xmlns:ns3="0a28ad9b-b50f-45c7-9909-b90a4cda4617" xmlns:ns4="10dd74db-5f41-4bf6-a9a0-a64d888cea6f" targetNamespace="http://schemas.microsoft.com/office/2006/metadata/properties" ma:root="true" ma:fieldsID="336acd4da50146db29ce48a1562b03bc" ns2:_="" ns3:_="" ns4:_="">
    <xsd:import namespace="14bf6e64-41b1-4008-8b31-81e768f35d2f"/>
    <xsd:import namespace="0a28ad9b-b50f-45c7-9909-b90a4cda4617"/>
    <xsd:import namespace="10dd74db-5f41-4bf6-a9a0-a64d888cea6f"/>
    <xsd:element name="properties">
      <xsd:complexType>
        <xsd:sequence>
          <xsd:element name="documentManagement">
            <xsd:complexType>
              <xsd:all>
                <xsd:element ref="ns2:_dlc_DocId" minOccurs="0"/>
                <xsd:element ref="ns2:_dlc_DocIdUrl" minOccurs="0"/>
                <xsd:element ref="ns2:_dlc_DocIdPersistId" minOccurs="0"/>
                <xsd:element ref="ns2:FinancialYear" minOccurs="0"/>
                <xsd:element ref="ns3:SharedWithUsers" minOccurs="0"/>
                <xsd:element ref="ns3:SharedWithDetails" minOccurs="0"/>
                <xsd:element ref="ns2:i0f84bba906045b4af568ee102a52dcb" minOccurs="0"/>
                <xsd:element ref="ns2:TaxCatchAll"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f6e64-41b1-4008-8b31-81e768f35d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Year" ma:index="11" nillable="true" ma:displayName="Financial Year" ma:description="Financial Year" ma:format="Dropdown" ma:internalName="FinancialYear">
      <xsd:simpleType>
        <xsd:restriction base="dms:Choice">
          <xsd:enumeration value="2000-01"/>
          <xsd:enumeration value="2001-02"/>
          <xsd:enumeration value="2002-03"/>
          <xsd:enumeration value="2003-04"/>
          <xsd:enumeration value="2004-05"/>
          <xsd:enumeration value="2005-06"/>
          <xsd:enumeration value="2006-07"/>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restriction>
      </xsd:simpleType>
    </xsd:element>
    <xsd:element name="i0f84bba906045b4af568ee102a52dcb" ma:index="15" nillable="true" ma:taxonomy="true" ma:internalName="i0f84bba906045b4af568ee102a52dcb" ma:taxonomyFieldName="RevIMBCS" ma:displayName="HRC Taxonomy" ma:indexed="true" ma:readOnly="false" ma:default="335;#Domestic Submissions|ef310596-77af-435c-8e1a-508f1461ab8b" ma:fieldId="{20f84bba-9060-45b4-af56-8ee102a52dcb}" ma:sspId="b81e6a3b-7119-479f-a0a1-d1ace2e3d91a" ma:termSetId="b5c58978-aacf-4d49-9597-114f1244351d" ma:anchorId="95e39927-8a8a-49bd-969d-d6280031797e" ma:open="false" ma:isKeyword="false">
      <xsd:complexType>
        <xsd:sequence>
          <xsd:element ref="pc:Terms" minOccurs="0" maxOccurs="1"/>
        </xsd:sequence>
      </xsd:complexType>
    </xsd:element>
    <xsd:element name="TaxCatchAll" ma:index="16" nillable="true" ma:displayName="Taxonomy Catch All Column" ma:description="" ma:hidden="true" ma:list="{e98d8594-ac13-4827-9ccc-f6e688be706a}" ma:internalName="TaxCatchAll" ma:showField="CatchAllData" ma:web="14bf6e64-41b1-4008-8b31-81e768f35d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28ad9b-b50f-45c7-9909-b90a4cda4617"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d74db-5f41-4bf6-a9a0-a64d888cea6f" elementFormDefault="qualified">
    <xsd:import namespace="http://schemas.microsoft.com/office/2006/documentManagement/types"/>
    <xsd:import namespace="http://schemas.microsoft.com/office/infopath/2007/PartnerControls"/>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81e6a3b-7119-479f-a0a1-d1ace2e3d91a"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00778-5156-45D8-B2B7-A08D91C9F416}">
  <ds:schemaRefs>
    <ds:schemaRef ds:uri="http://schemas.microsoft.com/sharepoint/events"/>
  </ds:schemaRefs>
</ds:datastoreItem>
</file>

<file path=customXml/itemProps2.xml><?xml version="1.0" encoding="utf-8"?>
<ds:datastoreItem xmlns:ds="http://schemas.openxmlformats.org/officeDocument/2006/customXml" ds:itemID="{CBEC0B0B-6FB3-42EB-A5C6-E694C1323060}">
  <ds:schemaRefs>
    <ds:schemaRef ds:uri="http://schemas.microsoft.com/office/2006/metadata/properties"/>
    <ds:schemaRef ds:uri="http://schemas.microsoft.com/office/infopath/2007/PartnerControls"/>
    <ds:schemaRef ds:uri="14bf6e64-41b1-4008-8b31-81e768f35d2f"/>
    <ds:schemaRef ds:uri="10dd74db-5f41-4bf6-a9a0-a64d888cea6f"/>
  </ds:schemaRefs>
</ds:datastoreItem>
</file>

<file path=customXml/itemProps3.xml><?xml version="1.0" encoding="utf-8"?>
<ds:datastoreItem xmlns:ds="http://schemas.openxmlformats.org/officeDocument/2006/customXml" ds:itemID="{9B905020-99FC-4827-88C9-44AA93FD786E}">
  <ds:schemaRefs>
    <ds:schemaRef ds:uri="http://schemas.openxmlformats.org/officeDocument/2006/bibliography"/>
  </ds:schemaRefs>
</ds:datastoreItem>
</file>

<file path=customXml/itemProps4.xml><?xml version="1.0" encoding="utf-8"?>
<ds:datastoreItem xmlns:ds="http://schemas.openxmlformats.org/officeDocument/2006/customXml" ds:itemID="{0EA5CD65-C34D-41A7-A5DA-4EAD38AF5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f6e64-41b1-4008-8b31-81e768f35d2f"/>
    <ds:schemaRef ds:uri="0a28ad9b-b50f-45c7-9909-b90a4cda4617"/>
    <ds:schemaRef ds:uri="10dd74db-5f41-4bf6-a9a0-a64d888ce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DF4467-0AC4-4157-B4C8-4DCB6B39A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Template%20Draft%20-%20Tiriti%20Clause%20Review%20Submission.dotx</Template>
  <TotalTime>9</TotalTime>
  <Pages>1</Pages>
  <Words>3628</Words>
  <Characters>20680</Characters>
  <Application>Microsoft Office Word</Application>
  <DocSecurity>4</DocSecurity>
  <Lines>172</Lines>
  <Paragraphs>48</Paragraphs>
  <ScaleCrop>false</ScaleCrop>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Schiller</dc:creator>
  <cp:keywords/>
  <dc:description/>
  <cp:lastModifiedBy>Jessica Ngatai</cp:lastModifiedBy>
  <cp:revision>19</cp:revision>
  <dcterms:created xsi:type="dcterms:W3CDTF">2026-07-18T18:06:00Z</dcterms:created>
  <dcterms:modified xsi:type="dcterms:W3CDTF">2026-07-27T22:56:00Z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0x010100DC5CEE904BFB2A45A0FD449817FB93A5</vt:lpwstr>
  </property>
  <property fmtid="{D5CDD505-2E9C-101B-9397-08002B2CF9AE}" pid="3" name="RevIMBCS">
    <vt:lpwstr>335;#Domestic Submissions|ef310596-77af-435c-8e1a-508f1461ab8b</vt:lpwstr>
  </property>
  <property fmtid="{D5CDD505-2E9C-101B-9397-08002B2CF9AE}" pid="4" name="MediaServiceImageTags">
    <vt:lpwstr/>
  </property>
  <property fmtid="{D5CDD505-2E9C-101B-9397-08002B2CF9AE}" pid="5" name="_dlc_DocIdItemGuid">
    <vt:lpwstr>be4b0b25-e681-4c5f-a362-186391aaa8de</vt:lpwstr>
  </property>
</Properties>
</file>